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eastAsia" w:ascii="黑体" w:hAnsi="黑体" w:eastAsia="黑体" w:cs="黑体"/>
          <w:sz w:val="36"/>
          <w:szCs w:val="36"/>
        </w:rPr>
      </w:pPr>
    </w:p>
    <w:p>
      <w:pPr>
        <w:spacing w:line="500" w:lineRule="exact"/>
        <w:jc w:val="center"/>
        <w:rPr>
          <w:rFonts w:ascii="黑体" w:hAnsi="黑体" w:eastAsia="黑体" w:cs="黑体"/>
          <w:sz w:val="36"/>
          <w:szCs w:val="36"/>
        </w:rPr>
      </w:pPr>
    </w:p>
    <w:p>
      <w:pPr>
        <w:spacing w:line="500" w:lineRule="exact"/>
        <w:jc w:val="center"/>
        <w:rPr>
          <w:rFonts w:ascii="黑体" w:hAnsi="黑体" w:eastAsia="黑体" w:cs="黑体"/>
          <w:sz w:val="36"/>
          <w:szCs w:val="36"/>
        </w:rPr>
      </w:pPr>
    </w:p>
    <w:p>
      <w:pPr>
        <w:spacing w:line="500" w:lineRule="exact"/>
        <w:jc w:val="center"/>
        <w:rPr>
          <w:rFonts w:ascii="宋体" w:hAnsi="宋体" w:cs="宋体"/>
          <w:sz w:val="44"/>
          <w:szCs w:val="44"/>
        </w:rPr>
      </w:pPr>
      <w:r>
        <w:rPr>
          <w:rFonts w:hint="eastAsia" w:ascii="宋体" w:hAnsi="宋体" w:cs="宋体"/>
          <w:sz w:val="44"/>
          <w:szCs w:val="44"/>
        </w:rPr>
        <w:t>揭阳市生态环境局</w:t>
      </w:r>
    </w:p>
    <w:p>
      <w:pPr>
        <w:spacing w:line="500" w:lineRule="exact"/>
        <w:jc w:val="center"/>
        <w:rPr>
          <w:rFonts w:ascii="宋体" w:hAnsi="宋体" w:cs="宋体"/>
          <w:sz w:val="44"/>
          <w:szCs w:val="44"/>
        </w:rPr>
      </w:pPr>
      <w:r>
        <w:rPr>
          <w:rFonts w:hint="eastAsia" w:ascii="宋体" w:hAnsi="宋体" w:cs="宋体"/>
          <w:sz w:val="44"/>
          <w:szCs w:val="44"/>
        </w:rPr>
        <w:t>责令改正违法行为决定书</w:t>
      </w:r>
    </w:p>
    <w:p>
      <w:pPr>
        <w:spacing w:line="500" w:lineRule="exact"/>
        <w:jc w:val="center"/>
        <w:rPr>
          <w:rFonts w:ascii="宋体" w:hAnsi="宋体" w:cs="宋体"/>
          <w:sz w:val="44"/>
          <w:szCs w:val="44"/>
        </w:rPr>
      </w:pPr>
    </w:p>
    <w:p>
      <w:pPr>
        <w:spacing w:line="500" w:lineRule="exact"/>
        <w:rPr>
          <w:rFonts w:ascii="仿宋" w:hAnsi="仿宋" w:eastAsia="仿宋" w:cs="仿宋"/>
          <w:sz w:val="32"/>
          <w:szCs w:val="32"/>
        </w:rPr>
      </w:pPr>
      <w:r>
        <w:rPr>
          <w:rFonts w:hint="eastAsia" w:ascii="仿宋" w:hAnsi="仿宋" w:eastAsia="仿宋" w:cs="仿宋"/>
          <w:sz w:val="32"/>
          <w:szCs w:val="32"/>
        </w:rPr>
        <w:t xml:space="preserve">                      揭市环（榕城）责改字〔20</w:t>
      </w:r>
      <w:r>
        <w:rPr>
          <w:rFonts w:hint="eastAsia" w:ascii="仿宋" w:hAnsi="仿宋" w:eastAsia="仿宋" w:cs="仿宋"/>
          <w:sz w:val="32"/>
          <w:szCs w:val="32"/>
          <w:lang w:val="en-US" w:eastAsia="zh-CN"/>
        </w:rPr>
        <w:t>20</w:t>
      </w:r>
      <w:r>
        <w:rPr>
          <w:rFonts w:hint="eastAsia" w:ascii="仿宋" w:hAnsi="仿宋" w:eastAsia="仿宋" w:cs="仿宋"/>
          <w:sz w:val="32"/>
          <w:szCs w:val="32"/>
        </w:rPr>
        <w:t>〕</w:t>
      </w:r>
      <w:r>
        <w:rPr>
          <w:rFonts w:hint="eastAsia" w:ascii="仿宋" w:hAnsi="仿宋" w:eastAsia="仿宋" w:cs="仿宋"/>
          <w:sz w:val="32"/>
          <w:szCs w:val="32"/>
          <w:lang w:val="en-US" w:eastAsia="zh-CN"/>
        </w:rPr>
        <w:t>1</w:t>
      </w:r>
      <w:r>
        <w:rPr>
          <w:rFonts w:hint="eastAsia" w:ascii="仿宋" w:hAnsi="仿宋" w:eastAsia="仿宋" w:cs="仿宋"/>
          <w:sz w:val="32"/>
          <w:szCs w:val="32"/>
        </w:rPr>
        <w:t xml:space="preserve">号   </w:t>
      </w:r>
    </w:p>
    <w:p>
      <w:pPr>
        <w:jc w:val="left"/>
        <w:rPr>
          <w:rFonts w:ascii="仿宋" w:hAnsi="仿宋" w:eastAsia="仿宋" w:cs="仿宋"/>
          <w:sz w:val="32"/>
          <w:szCs w:val="32"/>
        </w:rPr>
      </w:pPr>
      <w:r>
        <w:rPr>
          <w:rFonts w:hint="eastAsia" w:ascii="仿宋" w:hAnsi="仿宋" w:eastAsia="仿宋" w:cs="仿宋"/>
          <w:sz w:val="32"/>
          <w:szCs w:val="32"/>
        </w:rPr>
        <w:t>广东正意不锈钢实业有限公司：</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统一社会信用代码</w:t>
      </w:r>
      <w:r>
        <w:rPr>
          <w:rFonts w:ascii="仿宋" w:hAnsi="仿宋" w:eastAsia="仿宋" w:cs="仿宋"/>
          <w:sz w:val="32"/>
          <w:szCs w:val="32"/>
        </w:rPr>
        <w:t>：</w:t>
      </w:r>
      <w:r>
        <w:rPr>
          <w:rFonts w:hint="eastAsia" w:ascii="仿宋" w:hAnsi="仿宋" w:eastAsia="仿宋" w:cs="仿宋"/>
          <w:sz w:val="32"/>
          <w:szCs w:val="32"/>
        </w:rPr>
        <w:t>91445200721128821F</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经营者：郑立文</w:t>
      </w:r>
    </w:p>
    <w:p>
      <w:pPr>
        <w:ind w:firstLine="640" w:firstLineChars="200"/>
        <w:jc w:val="left"/>
        <w:rPr>
          <w:rFonts w:ascii="宋体" w:hAnsi="宋体" w:cs="宋体"/>
          <w:color w:val="000000"/>
          <w:sz w:val="24"/>
          <w:szCs w:val="28"/>
          <w:u w:val="single"/>
        </w:rPr>
      </w:pPr>
      <w:r>
        <w:rPr>
          <w:rFonts w:hint="eastAsia" w:ascii="仿宋" w:hAnsi="仿宋" w:eastAsia="仿宋" w:cs="仿宋"/>
          <w:sz w:val="32"/>
          <w:szCs w:val="32"/>
        </w:rPr>
        <w:t>经营场所：揭阳市榕城区龙石村“下油麻埔”（龙石村工业区）</w:t>
      </w:r>
    </w:p>
    <w:p>
      <w:pPr>
        <w:ind w:firstLine="640" w:firstLineChars="200"/>
        <w:jc w:val="left"/>
        <w:rPr>
          <w:rFonts w:ascii="仿宋" w:hAnsi="仿宋" w:eastAsia="仿宋" w:cs="仿宋"/>
          <w:sz w:val="32"/>
          <w:szCs w:val="32"/>
        </w:rPr>
      </w:pPr>
      <w:r>
        <w:rPr>
          <w:rFonts w:hint="eastAsia" w:ascii="黑体" w:hAnsi="黑体" w:eastAsia="黑体" w:cs="黑体"/>
          <w:sz w:val="32"/>
          <w:szCs w:val="32"/>
        </w:rPr>
        <w:t>一、环境违法事实和证据</w:t>
      </w:r>
      <w:r>
        <w:rPr>
          <w:rFonts w:hint="eastAsia" w:ascii="仿宋" w:hAnsi="仿宋" w:eastAsia="仿宋" w:cs="仿宋"/>
          <w:sz w:val="32"/>
          <w:szCs w:val="32"/>
        </w:rPr>
        <w:t xml:space="preserve"> </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20</w:t>
      </w:r>
      <w:r>
        <w:rPr>
          <w:rFonts w:hint="eastAsia" w:ascii="仿宋" w:hAnsi="仿宋" w:eastAsia="仿宋" w:cs="仿宋"/>
          <w:sz w:val="32"/>
          <w:szCs w:val="32"/>
          <w:lang w:val="en-US" w:eastAsia="zh-CN"/>
        </w:rPr>
        <w:t>20</w:t>
      </w:r>
      <w:r>
        <w:rPr>
          <w:rFonts w:hint="eastAsia" w:ascii="仿宋" w:hAnsi="仿宋" w:eastAsia="仿宋" w:cs="仿宋"/>
          <w:sz w:val="32"/>
          <w:szCs w:val="32"/>
        </w:rPr>
        <w:t>年</w:t>
      </w:r>
      <w:r>
        <w:rPr>
          <w:rFonts w:hint="eastAsia" w:ascii="仿宋" w:hAnsi="仿宋" w:eastAsia="仿宋" w:cs="仿宋"/>
          <w:sz w:val="32"/>
          <w:szCs w:val="32"/>
          <w:lang w:val="en-US" w:eastAsia="zh-CN"/>
        </w:rPr>
        <w:t>3</w:t>
      </w:r>
      <w:r>
        <w:rPr>
          <w:rFonts w:hint="eastAsia" w:ascii="仿宋" w:hAnsi="仿宋" w:eastAsia="仿宋" w:cs="仿宋"/>
          <w:sz w:val="32"/>
          <w:szCs w:val="32"/>
        </w:rPr>
        <w:t>月</w:t>
      </w:r>
      <w:r>
        <w:rPr>
          <w:rFonts w:hint="eastAsia" w:ascii="仿宋" w:hAnsi="仿宋" w:eastAsia="仿宋" w:cs="仿宋"/>
          <w:sz w:val="32"/>
          <w:szCs w:val="32"/>
          <w:lang w:val="en-US" w:eastAsia="zh-CN"/>
        </w:rPr>
        <w:t>19</w:t>
      </w:r>
      <w:r>
        <w:rPr>
          <w:rFonts w:hint="eastAsia" w:ascii="仿宋" w:hAnsi="仿宋" w:eastAsia="仿宋" w:cs="仿宋"/>
          <w:sz w:val="32"/>
          <w:szCs w:val="32"/>
        </w:rPr>
        <w:t>日，</w:t>
      </w:r>
      <w:r>
        <w:rPr>
          <w:rFonts w:hint="eastAsia" w:ascii="仿宋" w:hAnsi="仿宋" w:eastAsia="仿宋" w:cs="仿宋"/>
          <w:sz w:val="32"/>
          <w:szCs w:val="32"/>
          <w:lang w:eastAsia="zh-CN"/>
        </w:rPr>
        <w:t>揭阳市生态环境局榕城分局</w:t>
      </w:r>
      <w:r>
        <w:rPr>
          <w:rFonts w:hint="eastAsia" w:ascii="仿宋" w:hAnsi="仿宋" w:eastAsia="仿宋" w:cs="仿宋"/>
          <w:sz w:val="32"/>
          <w:szCs w:val="32"/>
        </w:rPr>
        <w:t>会同揭阳市生态环境局执法科对广东正意不锈钢实业有限公司进行检查，发现你</w:t>
      </w:r>
      <w:r>
        <w:rPr>
          <w:rFonts w:hint="eastAsia" w:ascii="仿宋" w:hAnsi="仿宋" w:eastAsia="仿宋" w:cs="仿宋"/>
          <w:sz w:val="32"/>
          <w:szCs w:val="32"/>
          <w:lang w:eastAsia="zh-CN"/>
        </w:rPr>
        <w:t>司</w:t>
      </w:r>
      <w:r>
        <w:rPr>
          <w:rFonts w:hint="eastAsia" w:ascii="仿宋" w:hAnsi="仿宋" w:eastAsia="仿宋" w:cs="仿宋"/>
          <w:sz w:val="32"/>
          <w:szCs w:val="32"/>
        </w:rPr>
        <w:t>金属制品加工制造项目需要配套</w:t>
      </w:r>
      <w:bookmarkStart w:id="0" w:name="_GoBack"/>
      <w:bookmarkEnd w:id="0"/>
      <w:r>
        <w:rPr>
          <w:rFonts w:hint="eastAsia" w:ascii="仿宋" w:hAnsi="仿宋" w:eastAsia="仿宋" w:cs="仿宋"/>
          <w:sz w:val="32"/>
          <w:szCs w:val="32"/>
        </w:rPr>
        <w:t>的环境保护设施已建成未经验收，主体工程已投入生产。</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 xml:space="preserve">以上事实，有《现场检查笔录》、《调查询问笔录》、照片等为证。 </w:t>
      </w:r>
    </w:p>
    <w:p>
      <w:pPr>
        <w:ind w:firstLine="640" w:firstLineChars="200"/>
        <w:jc w:val="left"/>
        <w:rPr>
          <w:rFonts w:ascii="黑体" w:hAnsi="黑体" w:eastAsia="黑体" w:cs="黑体"/>
          <w:sz w:val="32"/>
          <w:szCs w:val="32"/>
        </w:rPr>
      </w:pPr>
      <w:r>
        <w:rPr>
          <w:rFonts w:hint="eastAsia" w:ascii="仿宋" w:hAnsi="仿宋" w:eastAsia="仿宋" w:cs="仿宋"/>
          <w:sz w:val="32"/>
          <w:szCs w:val="32"/>
        </w:rPr>
        <w:t>上述行为违反了《建设项目环境保护管理条例》第十九条第一款的规定。</w:t>
      </w:r>
      <w:r>
        <w:rPr>
          <w:rFonts w:hint="eastAsia" w:ascii="黑体" w:hAnsi="黑体" w:eastAsia="黑体" w:cs="黑体"/>
          <w:sz w:val="32"/>
          <w:szCs w:val="32"/>
        </w:rPr>
        <w:t xml:space="preserve">    </w:t>
      </w:r>
    </w:p>
    <w:p>
      <w:pPr>
        <w:ind w:firstLine="640" w:firstLineChars="200"/>
        <w:jc w:val="left"/>
        <w:rPr>
          <w:rFonts w:ascii="黑体" w:hAnsi="黑体" w:eastAsia="黑体" w:cs="黑体"/>
          <w:sz w:val="32"/>
          <w:szCs w:val="32"/>
        </w:rPr>
      </w:pPr>
      <w:r>
        <w:rPr>
          <w:rFonts w:hint="eastAsia" w:ascii="黑体" w:hAnsi="黑体" w:eastAsia="黑体" w:cs="黑体"/>
          <w:sz w:val="32"/>
          <w:szCs w:val="32"/>
        </w:rPr>
        <w:t xml:space="preserve">二、责令改正的依据、种类 </w:t>
      </w:r>
    </w:p>
    <w:p>
      <w:pPr>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rPr>
        <w:t>根据</w:t>
      </w:r>
      <w:r>
        <w:rPr>
          <w:rFonts w:hint="eastAsia" w:ascii="仿宋" w:hAnsi="仿宋" w:eastAsia="仿宋" w:cs="仿宋"/>
          <w:b w:val="0"/>
          <w:bCs w:val="0"/>
          <w:sz w:val="32"/>
          <w:szCs w:val="32"/>
          <w:lang w:val="en-US" w:eastAsia="zh-CN"/>
        </w:rPr>
        <w:t>《建设项目环境保护管理条例》第二十三条第一款</w:t>
      </w:r>
      <w:r>
        <w:rPr>
          <w:rFonts w:hint="eastAsia" w:ascii="仿宋" w:hAnsi="仿宋" w:eastAsia="仿宋" w:cs="仿宋"/>
          <w:sz w:val="32"/>
          <w:szCs w:val="32"/>
          <w:lang w:eastAsia="zh-CN"/>
        </w:rPr>
        <w:t>的规定</w:t>
      </w:r>
      <w:r>
        <w:rPr>
          <w:rFonts w:hint="eastAsia" w:ascii="仿宋" w:hAnsi="仿宋" w:eastAsia="仿宋" w:cs="仿宋"/>
          <w:sz w:val="32"/>
          <w:szCs w:val="32"/>
        </w:rPr>
        <w:t>，我局决定责令广东正意不锈钢实业有限公司</w:t>
      </w:r>
      <w:r>
        <w:rPr>
          <w:rFonts w:hint="eastAsia" w:ascii="仿宋" w:hAnsi="仿宋" w:eastAsia="仿宋" w:cs="仿宋"/>
          <w:sz w:val="32"/>
          <w:szCs w:val="32"/>
          <w:lang w:val="en-US" w:eastAsia="zh-CN"/>
        </w:rPr>
        <w:t>自收到本决定书之日起6个月内对配套建设的环境保护设施进行验收，经验收合格后方可投入生产或者使用。如你公司逾期不改正上述违法行为，我局将对你公司处100万元以上200万元以下的罚款。</w:t>
      </w:r>
    </w:p>
    <w:p>
      <w:pPr>
        <w:ind w:firstLine="640" w:firstLineChars="200"/>
        <w:jc w:val="left"/>
        <w:rPr>
          <w:rFonts w:ascii="仿宋" w:hAnsi="仿宋" w:eastAsia="仿宋" w:cs="仿宋"/>
          <w:sz w:val="32"/>
          <w:szCs w:val="32"/>
        </w:rPr>
      </w:pPr>
      <w:r>
        <w:rPr>
          <w:rFonts w:hint="eastAsia" w:ascii="黑体" w:hAnsi="黑体" w:eastAsia="黑体" w:cs="黑体"/>
          <w:sz w:val="32"/>
          <w:szCs w:val="32"/>
        </w:rPr>
        <w:t>三、责令改正的履行方式和期限</w:t>
      </w:r>
      <w:r>
        <w:rPr>
          <w:rFonts w:hint="eastAsia" w:ascii="仿宋" w:hAnsi="仿宋" w:eastAsia="仿宋" w:cs="仿宋"/>
          <w:sz w:val="32"/>
          <w:szCs w:val="32"/>
        </w:rPr>
        <w:t xml:space="preserve"> </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我局将对你</w:t>
      </w:r>
      <w:r>
        <w:rPr>
          <w:rFonts w:hint="eastAsia" w:ascii="仿宋" w:hAnsi="仿宋" w:eastAsia="仿宋" w:cs="仿宋"/>
          <w:sz w:val="32"/>
          <w:szCs w:val="32"/>
          <w:lang w:eastAsia="zh-CN"/>
        </w:rPr>
        <w:t>公司</w:t>
      </w:r>
      <w:r>
        <w:rPr>
          <w:rFonts w:hint="eastAsia" w:ascii="仿宋" w:hAnsi="仿宋" w:eastAsia="仿宋" w:cs="仿宋"/>
          <w:sz w:val="32"/>
          <w:szCs w:val="32"/>
        </w:rPr>
        <w:t>改正违法行为的情况实施检查。请你</w:t>
      </w:r>
      <w:r>
        <w:rPr>
          <w:rFonts w:hint="eastAsia" w:ascii="仿宋" w:hAnsi="仿宋" w:eastAsia="仿宋" w:cs="仿宋"/>
          <w:sz w:val="32"/>
          <w:szCs w:val="32"/>
          <w:lang w:val="en-US" w:eastAsia="zh-CN"/>
        </w:rPr>
        <w:t>公司</w:t>
      </w:r>
      <w:r>
        <w:rPr>
          <w:rFonts w:hint="eastAsia" w:ascii="仿宋" w:hAnsi="仿宋" w:eastAsia="仿宋" w:cs="仿宋"/>
          <w:sz w:val="32"/>
          <w:szCs w:val="32"/>
        </w:rPr>
        <w:t>于20</w:t>
      </w:r>
      <w:r>
        <w:rPr>
          <w:rFonts w:hint="eastAsia" w:ascii="仿宋" w:hAnsi="仿宋" w:eastAsia="仿宋" w:cs="仿宋"/>
          <w:sz w:val="32"/>
          <w:szCs w:val="32"/>
          <w:lang w:val="en-US" w:eastAsia="zh-CN"/>
        </w:rPr>
        <w:t>20</w:t>
      </w:r>
      <w:r>
        <w:rPr>
          <w:rFonts w:hint="eastAsia" w:ascii="仿宋" w:hAnsi="仿宋" w:eastAsia="仿宋" w:cs="仿宋"/>
          <w:sz w:val="32"/>
          <w:szCs w:val="32"/>
        </w:rPr>
        <w:t>年</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23</w:t>
      </w:r>
      <w:r>
        <w:rPr>
          <w:rFonts w:hint="eastAsia" w:ascii="仿宋" w:hAnsi="仿宋" w:eastAsia="仿宋" w:cs="仿宋"/>
          <w:sz w:val="32"/>
          <w:szCs w:val="32"/>
        </w:rPr>
        <w:t>日前将改正情况报告我局。</w:t>
      </w:r>
    </w:p>
    <w:p>
      <w:pPr>
        <w:ind w:firstLine="640" w:firstLineChars="200"/>
        <w:jc w:val="left"/>
        <w:rPr>
          <w:rFonts w:ascii="仿宋" w:hAnsi="仿宋" w:eastAsia="仿宋" w:cs="仿宋"/>
          <w:sz w:val="32"/>
          <w:szCs w:val="32"/>
        </w:rPr>
      </w:pPr>
      <w:r>
        <w:rPr>
          <w:rFonts w:hint="eastAsia" w:ascii="黑体" w:hAnsi="黑体" w:eastAsia="黑体" w:cs="黑体"/>
          <w:sz w:val="32"/>
          <w:szCs w:val="32"/>
        </w:rPr>
        <w:t>四、申请行政复议或者提起行政诉讼的途径和期限</w:t>
      </w:r>
      <w:r>
        <w:rPr>
          <w:rFonts w:hint="eastAsia" w:ascii="仿宋" w:hAnsi="仿宋" w:eastAsia="仿宋" w:cs="仿宋"/>
          <w:sz w:val="32"/>
          <w:szCs w:val="32"/>
        </w:rPr>
        <w:t xml:space="preserve"> </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你</w:t>
      </w:r>
      <w:r>
        <w:rPr>
          <w:rFonts w:hint="eastAsia" w:ascii="仿宋" w:hAnsi="仿宋" w:eastAsia="仿宋" w:cs="仿宋"/>
          <w:sz w:val="32"/>
          <w:szCs w:val="32"/>
          <w:lang w:eastAsia="zh-CN"/>
        </w:rPr>
        <w:t>公司</w:t>
      </w:r>
      <w:r>
        <w:rPr>
          <w:rFonts w:hint="eastAsia" w:ascii="仿宋" w:hAnsi="仿宋" w:eastAsia="仿宋" w:cs="仿宋"/>
          <w:sz w:val="32"/>
          <w:szCs w:val="32"/>
        </w:rPr>
        <w:t>如对本决定不服，可以在接到本决定书之日起六十日内向广东省生态环境厅或揭阳市人民政府申请行政复议；也可以在接到本决定书之日起六个月内依法向</w:t>
      </w:r>
      <w:r>
        <w:rPr>
          <w:rFonts w:hint="eastAsia" w:ascii="仿宋" w:hAnsi="仿宋" w:eastAsia="仿宋" w:cs="仿宋"/>
          <w:sz w:val="32"/>
          <w:szCs w:val="32"/>
          <w:lang w:eastAsia="zh-CN"/>
        </w:rPr>
        <w:t>揭阳市榕城区</w:t>
      </w:r>
      <w:r>
        <w:rPr>
          <w:rFonts w:hint="eastAsia" w:ascii="仿宋" w:hAnsi="仿宋" w:eastAsia="仿宋" w:cs="仿宋"/>
          <w:sz w:val="32"/>
          <w:szCs w:val="32"/>
        </w:rPr>
        <w:t xml:space="preserve">人民法院提起行政诉讼。 </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逾期不申请行政复议，也不向人民法院提起行政诉讼，又不履行本决定的，我局将依法申请人民法院强制执行。</w:t>
      </w:r>
    </w:p>
    <w:p>
      <w:pPr>
        <w:spacing w:line="500" w:lineRule="exact"/>
        <w:jc w:val="left"/>
        <w:rPr>
          <w:rFonts w:ascii="仿宋" w:hAnsi="仿宋" w:eastAsia="仿宋" w:cs="仿宋"/>
          <w:sz w:val="32"/>
          <w:szCs w:val="32"/>
        </w:rPr>
      </w:pPr>
    </w:p>
    <w:p>
      <w:pPr>
        <w:spacing w:line="500" w:lineRule="exact"/>
        <w:jc w:val="left"/>
        <w:rPr>
          <w:rFonts w:ascii="仿宋" w:hAnsi="仿宋" w:eastAsia="仿宋" w:cs="仿宋"/>
          <w:sz w:val="32"/>
          <w:szCs w:val="32"/>
        </w:rPr>
      </w:pPr>
    </w:p>
    <w:p>
      <w:pPr>
        <w:spacing w:line="500" w:lineRule="exact"/>
        <w:jc w:val="left"/>
        <w:rPr>
          <w:rFonts w:ascii="仿宋" w:hAnsi="仿宋" w:eastAsia="仿宋" w:cs="仿宋"/>
          <w:sz w:val="32"/>
          <w:szCs w:val="32"/>
        </w:rPr>
      </w:pPr>
    </w:p>
    <w:p>
      <w:pPr>
        <w:spacing w:line="500" w:lineRule="exact"/>
        <w:jc w:val="left"/>
        <w:rPr>
          <w:rFonts w:ascii="仿宋" w:hAnsi="仿宋" w:eastAsia="仿宋" w:cs="仿宋"/>
          <w:sz w:val="32"/>
          <w:szCs w:val="32"/>
        </w:rPr>
      </w:pPr>
    </w:p>
    <w:p>
      <w:pPr>
        <w:spacing w:line="500" w:lineRule="exact"/>
        <w:jc w:val="right"/>
        <w:rPr>
          <w:rFonts w:ascii="仿宋" w:hAnsi="仿宋" w:eastAsia="仿宋" w:cs="仿宋"/>
          <w:sz w:val="32"/>
          <w:szCs w:val="32"/>
        </w:rPr>
      </w:pPr>
      <w:r>
        <w:rPr>
          <w:rFonts w:hint="eastAsia" w:ascii="仿宋" w:hAnsi="仿宋" w:eastAsia="仿宋" w:cs="仿宋"/>
          <w:sz w:val="32"/>
          <w:szCs w:val="32"/>
        </w:rPr>
        <w:t xml:space="preserve">                                     揭阳市生态环境局</w:t>
      </w:r>
    </w:p>
    <w:p>
      <w:pPr>
        <w:spacing w:line="500" w:lineRule="exact"/>
        <w:jc w:val="right"/>
        <w:rPr>
          <w:rFonts w:ascii="仿宋" w:hAnsi="仿宋" w:eastAsia="仿宋" w:cs="仿宋"/>
          <w:sz w:val="32"/>
          <w:szCs w:val="32"/>
        </w:rPr>
      </w:pPr>
      <w:r>
        <w:rPr>
          <w:rFonts w:hint="eastAsia" w:ascii="仿宋" w:hAnsi="仿宋" w:eastAsia="仿宋" w:cs="仿宋"/>
          <w:sz w:val="32"/>
          <w:szCs w:val="32"/>
        </w:rPr>
        <w:t xml:space="preserve">                                  20</w:t>
      </w:r>
      <w:r>
        <w:rPr>
          <w:rFonts w:hint="eastAsia" w:ascii="仿宋" w:hAnsi="仿宋" w:eastAsia="仿宋" w:cs="仿宋"/>
          <w:sz w:val="32"/>
          <w:szCs w:val="32"/>
          <w:lang w:val="en-US" w:eastAsia="zh-CN"/>
        </w:rPr>
        <w:t>20</w:t>
      </w:r>
      <w:r>
        <w:rPr>
          <w:rFonts w:hint="eastAsia" w:ascii="仿宋" w:hAnsi="仿宋" w:eastAsia="仿宋" w:cs="仿宋"/>
          <w:sz w:val="32"/>
          <w:szCs w:val="32"/>
        </w:rPr>
        <w:t>年</w:t>
      </w:r>
      <w:r>
        <w:rPr>
          <w:rFonts w:hint="eastAsia" w:ascii="仿宋" w:hAnsi="仿宋" w:eastAsia="仿宋" w:cs="仿宋"/>
          <w:sz w:val="32"/>
          <w:szCs w:val="32"/>
          <w:lang w:val="en-US" w:eastAsia="zh-CN"/>
        </w:rPr>
        <w:t>3</w:t>
      </w:r>
      <w:r>
        <w:rPr>
          <w:rFonts w:hint="eastAsia" w:ascii="仿宋" w:hAnsi="仿宋" w:eastAsia="仿宋" w:cs="仿宋"/>
          <w:sz w:val="32"/>
          <w:szCs w:val="32"/>
        </w:rPr>
        <w:t>月</w:t>
      </w:r>
      <w:r>
        <w:rPr>
          <w:rFonts w:hint="default" w:ascii="仿宋" w:hAnsi="仿宋" w:eastAsia="仿宋" w:cs="仿宋"/>
          <w:sz w:val="32"/>
          <w:szCs w:val="32"/>
          <w:lang w:val="en-US"/>
        </w:rPr>
        <w:t>2</w:t>
      </w:r>
      <w:r>
        <w:rPr>
          <w:rFonts w:hint="eastAsia" w:ascii="仿宋" w:hAnsi="仿宋" w:eastAsia="仿宋" w:cs="仿宋"/>
          <w:sz w:val="32"/>
          <w:szCs w:val="32"/>
          <w:lang w:val="en-US" w:eastAsia="zh-CN"/>
        </w:rPr>
        <w:t>4</w:t>
      </w:r>
      <w:r>
        <w:rPr>
          <w:rFonts w:hint="eastAsia" w:ascii="仿宋" w:hAnsi="仿宋" w:eastAsia="仿宋" w:cs="仿宋"/>
          <w:sz w:val="32"/>
          <w:szCs w:val="32"/>
        </w:rPr>
        <w:t xml:space="preserve">日 </w:t>
      </w:r>
    </w:p>
    <w:p>
      <w:pPr>
        <w:rPr>
          <w:rFonts w:ascii="仿宋" w:hAnsi="仿宋" w:eastAsia="仿宋" w:cs="仿宋"/>
          <w:sz w:val="32"/>
          <w:szCs w:val="32"/>
        </w:rPr>
      </w:pPr>
    </w:p>
    <w:p/>
    <w:sectPr>
      <w:footerReference r:id="rId3" w:type="default"/>
      <w:pgSz w:w="11906" w:h="16838"/>
      <w:pgMar w:top="1440" w:right="1646"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KOym3LgBAABeAwAADgAAAAAAAAABACAAAAAeAQAAZHJzL2Uyb0RvYy54bWxQSwUGAAAAAAYABgBZ&#10;AQAASAUAAAAA&#10;">
          <v:path/>
          <v:fill on="f" focussize="0,0"/>
          <v:stroke on="f"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924CE"/>
    <w:rsid w:val="00045714"/>
    <w:rsid w:val="000F78AB"/>
    <w:rsid w:val="00264A11"/>
    <w:rsid w:val="002924CE"/>
    <w:rsid w:val="00400011"/>
    <w:rsid w:val="005E4EB1"/>
    <w:rsid w:val="007578CB"/>
    <w:rsid w:val="00786043"/>
    <w:rsid w:val="008C3DF1"/>
    <w:rsid w:val="009E7430"/>
    <w:rsid w:val="00AF5F5A"/>
    <w:rsid w:val="00BB2475"/>
    <w:rsid w:val="00BC5D0E"/>
    <w:rsid w:val="00DC673E"/>
    <w:rsid w:val="00DD019C"/>
    <w:rsid w:val="017B781B"/>
    <w:rsid w:val="031E1DC4"/>
    <w:rsid w:val="0587767C"/>
    <w:rsid w:val="0676073E"/>
    <w:rsid w:val="07D468A0"/>
    <w:rsid w:val="07F2213B"/>
    <w:rsid w:val="081A524F"/>
    <w:rsid w:val="09054C61"/>
    <w:rsid w:val="09564D8A"/>
    <w:rsid w:val="09A51C74"/>
    <w:rsid w:val="0AFB41CE"/>
    <w:rsid w:val="0B4C42B0"/>
    <w:rsid w:val="0B51061A"/>
    <w:rsid w:val="0D0456C5"/>
    <w:rsid w:val="0E1F6664"/>
    <w:rsid w:val="0E8A501E"/>
    <w:rsid w:val="0F162FD5"/>
    <w:rsid w:val="0F294719"/>
    <w:rsid w:val="0FD36D2E"/>
    <w:rsid w:val="10286937"/>
    <w:rsid w:val="106020F6"/>
    <w:rsid w:val="10645723"/>
    <w:rsid w:val="10CA6906"/>
    <w:rsid w:val="11006372"/>
    <w:rsid w:val="11706FF0"/>
    <w:rsid w:val="121B5650"/>
    <w:rsid w:val="13C72981"/>
    <w:rsid w:val="13FC1ADC"/>
    <w:rsid w:val="155D6978"/>
    <w:rsid w:val="165B73D5"/>
    <w:rsid w:val="16A24E04"/>
    <w:rsid w:val="16BC57CF"/>
    <w:rsid w:val="18B9731F"/>
    <w:rsid w:val="19B811D1"/>
    <w:rsid w:val="1AB17E6F"/>
    <w:rsid w:val="1DCF415F"/>
    <w:rsid w:val="1F44641A"/>
    <w:rsid w:val="1FA40CA1"/>
    <w:rsid w:val="20CF6098"/>
    <w:rsid w:val="22AF34E0"/>
    <w:rsid w:val="22F85198"/>
    <w:rsid w:val="232045AC"/>
    <w:rsid w:val="24DA0C5A"/>
    <w:rsid w:val="24FB0E87"/>
    <w:rsid w:val="26FA4B9D"/>
    <w:rsid w:val="27FF76BE"/>
    <w:rsid w:val="282D60AA"/>
    <w:rsid w:val="29945E88"/>
    <w:rsid w:val="29E532E5"/>
    <w:rsid w:val="2BB22555"/>
    <w:rsid w:val="2BBD0698"/>
    <w:rsid w:val="2D3805F9"/>
    <w:rsid w:val="2ECA26E8"/>
    <w:rsid w:val="2F0F1180"/>
    <w:rsid w:val="30711057"/>
    <w:rsid w:val="309171CB"/>
    <w:rsid w:val="312232F9"/>
    <w:rsid w:val="314138F5"/>
    <w:rsid w:val="320209CC"/>
    <w:rsid w:val="34647C9C"/>
    <w:rsid w:val="355B5F9F"/>
    <w:rsid w:val="37881FE1"/>
    <w:rsid w:val="37BF302E"/>
    <w:rsid w:val="38126EC9"/>
    <w:rsid w:val="399F1981"/>
    <w:rsid w:val="3A050EC6"/>
    <w:rsid w:val="3A852DB8"/>
    <w:rsid w:val="3C633925"/>
    <w:rsid w:val="3F8B6AA2"/>
    <w:rsid w:val="3FF41950"/>
    <w:rsid w:val="406347B3"/>
    <w:rsid w:val="4118118C"/>
    <w:rsid w:val="41936615"/>
    <w:rsid w:val="41BD3514"/>
    <w:rsid w:val="42A367FC"/>
    <w:rsid w:val="42BD77E2"/>
    <w:rsid w:val="439D1FFF"/>
    <w:rsid w:val="452E11D7"/>
    <w:rsid w:val="456D4416"/>
    <w:rsid w:val="457829BA"/>
    <w:rsid w:val="46F240C2"/>
    <w:rsid w:val="47362AEF"/>
    <w:rsid w:val="4A523B14"/>
    <w:rsid w:val="4AA74825"/>
    <w:rsid w:val="4AC50AED"/>
    <w:rsid w:val="4AD66BEE"/>
    <w:rsid w:val="4BA76BF9"/>
    <w:rsid w:val="4C0754F3"/>
    <w:rsid w:val="4CBD413D"/>
    <w:rsid w:val="4D0023ED"/>
    <w:rsid w:val="4DF0750D"/>
    <w:rsid w:val="4E12117B"/>
    <w:rsid w:val="50AD0EEC"/>
    <w:rsid w:val="51A24A4C"/>
    <w:rsid w:val="51A27DB4"/>
    <w:rsid w:val="51EE47C9"/>
    <w:rsid w:val="52877C1A"/>
    <w:rsid w:val="53EC5A6E"/>
    <w:rsid w:val="545E2D11"/>
    <w:rsid w:val="559247B8"/>
    <w:rsid w:val="55C05D04"/>
    <w:rsid w:val="56C36DD5"/>
    <w:rsid w:val="57E85AC3"/>
    <w:rsid w:val="5896022E"/>
    <w:rsid w:val="5BB941B3"/>
    <w:rsid w:val="5BFB6995"/>
    <w:rsid w:val="5C4A23CC"/>
    <w:rsid w:val="5D781CFC"/>
    <w:rsid w:val="5F1839C5"/>
    <w:rsid w:val="62550FA1"/>
    <w:rsid w:val="632811ED"/>
    <w:rsid w:val="63395485"/>
    <w:rsid w:val="63580B9D"/>
    <w:rsid w:val="6536088D"/>
    <w:rsid w:val="65B51598"/>
    <w:rsid w:val="66D94A84"/>
    <w:rsid w:val="68CA68AB"/>
    <w:rsid w:val="68DF3C6B"/>
    <w:rsid w:val="69675D38"/>
    <w:rsid w:val="6AF0085F"/>
    <w:rsid w:val="6D746907"/>
    <w:rsid w:val="6E356D72"/>
    <w:rsid w:val="6FFE7E49"/>
    <w:rsid w:val="70447581"/>
    <w:rsid w:val="71CF405A"/>
    <w:rsid w:val="73406B7A"/>
    <w:rsid w:val="755F2EC8"/>
    <w:rsid w:val="75E1395B"/>
    <w:rsid w:val="76DF0244"/>
    <w:rsid w:val="770C499A"/>
    <w:rsid w:val="771F7C92"/>
    <w:rsid w:val="78E22C4C"/>
    <w:rsid w:val="7BC76F3D"/>
    <w:rsid w:val="7BDA654D"/>
    <w:rsid w:val="7BF84F16"/>
    <w:rsid w:val="7D635E58"/>
    <w:rsid w:val="7DC024AF"/>
    <w:rsid w:val="7F5D20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bidi="ar-SA"/>
    </w:rPr>
  </w:style>
  <w:style w:type="character" w:default="1" w:styleId="4">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Date"/>
    <w:basedOn w:val="1"/>
    <w:next w:val="1"/>
    <w:link w:val="6"/>
    <w:qFormat/>
    <w:uiPriority w:val="0"/>
    <w:pPr>
      <w:ind w:left="100" w:leftChars="2500"/>
    </w:pPr>
  </w:style>
  <w:style w:type="paragraph" w:styleId="3">
    <w:name w:val="footer"/>
    <w:basedOn w:val="1"/>
    <w:qFormat/>
    <w:uiPriority w:val="0"/>
    <w:pPr>
      <w:tabs>
        <w:tab w:val="center" w:pos="4153"/>
        <w:tab w:val="right" w:pos="8306"/>
      </w:tabs>
      <w:snapToGrid w:val="0"/>
      <w:jc w:val="left"/>
    </w:pPr>
    <w:rPr>
      <w:sz w:val="18"/>
    </w:rPr>
  </w:style>
  <w:style w:type="character" w:customStyle="1" w:styleId="6">
    <w:name w:val="日期 Char"/>
    <w:basedOn w:val="4"/>
    <w:link w:val="2"/>
    <w:qFormat/>
    <w:uiPriority w:val="0"/>
    <w:rPr>
      <w:rFonts w:asciiTheme="minorHAnsi" w:hAnsiTheme="minorHAnsi" w:cstheme="minorBidi"/>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579</Words>
  <Characters>194</Characters>
  <Lines>1</Lines>
  <Paragraphs>1</Paragraphs>
  <ScaleCrop>false</ScaleCrop>
  <LinksUpToDate>false</LinksUpToDate>
  <CharactersWithSpaces>772</CharactersWithSpaces>
  <Application>WPS Office_10.1.0.7223_F1E327BC-269C-435d-A152-05C5408002CA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2020-04-20T01:06:14Z</cp:lastPrinted>
  <dcterms:modified xsi:type="dcterms:W3CDTF">2020-04-20T01:11:44Z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