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2018年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区委统战部部门预算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区委统战部概况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18年部门预算表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18年部门预算情况说明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区委统战部概况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ind w:firstLine="640"/>
        <w:rPr>
          <w:rFonts w:ascii="仿宋_GB2312" w:eastAsia="仿宋_GB2312"/>
          <w:sz w:val="32"/>
          <w:szCs w:val="32"/>
        </w:rPr>
      </w:pPr>
      <w:r>
        <w:rPr>
          <w:rFonts w:hint="eastAsia" w:ascii="仿宋_GB2312" w:eastAsia="仿宋_GB2312"/>
          <w:sz w:val="32"/>
          <w:szCs w:val="32"/>
        </w:rPr>
        <w:t>（一）办公室</w:t>
      </w:r>
    </w:p>
    <w:p>
      <w:pPr>
        <w:ind w:firstLine="640"/>
        <w:rPr>
          <w:rFonts w:ascii="仿宋_GB2312" w:eastAsia="仿宋_GB2312"/>
          <w:sz w:val="32"/>
          <w:szCs w:val="32"/>
        </w:rPr>
      </w:pPr>
      <w:r>
        <w:rPr>
          <w:rFonts w:hint="eastAsia" w:ascii="仿宋_GB2312" w:eastAsia="仿宋_GB2312"/>
          <w:sz w:val="32"/>
          <w:szCs w:val="32"/>
        </w:rPr>
        <w:t>负责协助领导协调机关日常党务、政务和事务，负责党建、统战宣传、调研、会议组织、文电处理、秘书事务、档案管理、机关财务、行政事务、资产管理及接待、人事、保密、计划生育、保卫等工作。</w:t>
      </w:r>
    </w:p>
    <w:p>
      <w:pPr>
        <w:ind w:firstLine="640"/>
        <w:rPr>
          <w:rFonts w:ascii="仿宋_GB2312" w:eastAsia="仿宋_GB2312"/>
          <w:sz w:val="32"/>
          <w:szCs w:val="32"/>
        </w:rPr>
      </w:pPr>
      <w:r>
        <w:rPr>
          <w:rFonts w:hint="eastAsia" w:ascii="仿宋_GB2312" w:eastAsia="仿宋_GB2312"/>
          <w:sz w:val="32"/>
          <w:szCs w:val="32"/>
        </w:rPr>
        <w:t>（二）社会工商股</w:t>
      </w:r>
    </w:p>
    <w:p>
      <w:pPr>
        <w:ind w:firstLine="640"/>
        <w:rPr>
          <w:rFonts w:ascii="仿宋_GB2312" w:eastAsia="仿宋_GB2312"/>
          <w:sz w:val="32"/>
          <w:szCs w:val="32"/>
        </w:rPr>
      </w:pPr>
      <w:r>
        <w:rPr>
          <w:rFonts w:hint="eastAsia" w:ascii="仿宋_GB2312" w:eastAsia="仿宋_GB2312"/>
          <w:sz w:val="32"/>
          <w:szCs w:val="32"/>
        </w:rPr>
        <w:t>负责党外人士的政治安排和担任政府及其部门领导职务的党外人士选拔、培养、考察、推荐以及党外后备干部和新的代表人物队伍的建设等工作，负责区政协港澳委员的提名、推荐工作。做好党外知识分子的调查研究工作，负责联系各民主党派、工商联的工作，落实对非公有制经济代表人士的统战工作。</w:t>
      </w:r>
    </w:p>
    <w:p>
      <w:pPr>
        <w:ind w:firstLine="640"/>
        <w:rPr>
          <w:rFonts w:ascii="仿宋_GB2312" w:eastAsia="仿宋_GB2312"/>
          <w:b/>
          <w:sz w:val="32"/>
          <w:szCs w:val="32"/>
        </w:rPr>
      </w:pPr>
      <w:r>
        <w:rPr>
          <w:rFonts w:hint="eastAsia" w:ascii="仿宋_GB2312" w:eastAsia="仿宋_GB2312"/>
          <w:b/>
          <w:sz w:val="32"/>
          <w:szCs w:val="32"/>
        </w:rPr>
        <w:t>区委台湾工作办公室（区政府台湾事务局）</w:t>
      </w:r>
    </w:p>
    <w:p>
      <w:pPr>
        <w:ind w:firstLine="640"/>
        <w:rPr>
          <w:rFonts w:ascii="仿宋_GB2312" w:eastAsia="仿宋_GB2312"/>
          <w:sz w:val="32"/>
          <w:szCs w:val="32"/>
        </w:rPr>
      </w:pPr>
      <w:r>
        <w:rPr>
          <w:rFonts w:hint="eastAsia" w:ascii="仿宋_GB2312" w:eastAsia="仿宋_GB2312"/>
          <w:sz w:val="32"/>
          <w:szCs w:val="32"/>
        </w:rPr>
        <w:t>负责开展涉台教育及对台宣传工作，贯彻落实党的对台方针政策，指导、协调对台经贸工作，对台资、台属企业进行认定，联络我区在台的中、上层人士，组织指导台胞台属的探亲、定居工作，组织处理涉台的有关事务。协调处理我区与在台人员交往中所衍生的各种问题。</w:t>
      </w:r>
    </w:p>
    <w:p>
      <w:pPr>
        <w:ind w:firstLine="640"/>
        <w:rPr>
          <w:rFonts w:ascii="仿宋_GB2312" w:eastAsia="仿宋_GB2312"/>
          <w:b/>
          <w:sz w:val="32"/>
          <w:szCs w:val="32"/>
        </w:rPr>
      </w:pPr>
      <w:r>
        <w:rPr>
          <w:rFonts w:hint="eastAsia" w:ascii="仿宋_GB2312" w:eastAsia="仿宋_GB2312"/>
          <w:b/>
          <w:sz w:val="32"/>
          <w:szCs w:val="32"/>
        </w:rPr>
        <w:t>区民族宗教事务局</w:t>
      </w:r>
    </w:p>
    <w:p>
      <w:pPr>
        <w:ind w:firstLine="640" w:firstLineChars="200"/>
        <w:rPr>
          <w:rFonts w:ascii="仿宋_GB2312" w:hAnsi="仿宋_GB2312" w:eastAsia="仿宋_GB2312"/>
          <w:sz w:val="32"/>
          <w:szCs w:val="32"/>
        </w:rPr>
      </w:pPr>
      <w:r>
        <w:rPr>
          <w:rFonts w:hint="eastAsia" w:ascii="仿宋_GB2312" w:eastAsia="仿宋_GB2312"/>
          <w:sz w:val="32"/>
          <w:szCs w:val="32"/>
        </w:rPr>
        <w:t>贯彻执行国家有关民族、宗教工作的方针、政策，依法保护公民信仰自由，保护宗教团体和宗教活动场所的合法权利，理顺各宗教活动场所的关系，防止和制止利用宗教进行非法、违法活动，抵制境外敌对势力利用宗教进行渗透；依法管理民族宗教事务；引导宗教团体、宗教活动场所办好生产和社会服务事业；推动宗教界人士进行爱国主义、社会主义、拥护祖国统一和民族团结的自我教育，巩固和发展同宗教界的爱国统一战线，团结和动员广大信教群众为改革开放和经济建设服务；管理民族、宗教方面的涉外事务，开展民族、宗教政策的对外宣传，指导民族、宗教团体开展对外友好交往和联谊活动。承办区委、区政府和市民族宗教事务局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本部门预算为单户预算，包括：</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本部门无下属单位，部门预算为本级预算。</w:t>
      </w:r>
    </w:p>
    <w:p>
      <w:pPr>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本部门内设机构、人员构成情况：根据上述职责，我部设有2个内设机构和加挂2个牌子，分别是办公室、社会工商股和区委台湾工作办公室（区政府台湾事务局）、区民族宗教事务局。编制人员数，5人。</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18年部门预算表</w:t>
      </w:r>
    </w:p>
    <w:p>
      <w:pPr>
        <w:ind w:firstLine="643" w:firstLineChars="200"/>
        <w:jc w:val="left"/>
        <w:rPr>
          <w:rFonts w:ascii="楷体_GB2312" w:hAnsi="楷体_GB2312" w:eastAsia="楷体_GB2312" w:cs="Times New Roman"/>
          <w:b/>
          <w:bCs/>
          <w:color w:val="FF0000"/>
          <w:sz w:val="32"/>
          <w:szCs w:val="32"/>
          <w:highlight w:val="lightGray"/>
          <w:u w:val="single"/>
        </w:rPr>
      </w:pPr>
      <w:r>
        <w:rPr>
          <w:rFonts w:hint="eastAsia" w:ascii="仿宋_GB2312" w:hAnsi="仿宋_GB2312" w:eastAsia="仿宋_GB2312" w:cs="仿宋_GB2312"/>
          <w:b/>
          <w:bCs/>
          <w:color w:val="FF0000"/>
          <w:sz w:val="32"/>
          <w:szCs w:val="32"/>
          <w:highlight w:val="lightGray"/>
          <w:u w:val="single"/>
        </w:rPr>
        <w:t>以</w:t>
      </w:r>
      <w:r>
        <w:rPr>
          <w:rFonts w:ascii="仿宋_GB2312" w:hAnsi="仿宋_GB2312" w:eastAsia="仿宋_GB2312" w:cs="仿宋_GB2312"/>
          <w:b/>
          <w:bCs/>
          <w:color w:val="FF0000"/>
          <w:sz w:val="32"/>
          <w:szCs w:val="32"/>
          <w:highlight w:val="lightGray"/>
          <w:u w:val="single"/>
        </w:rPr>
        <w:t>EXCEL</w:t>
      </w:r>
      <w:r>
        <w:rPr>
          <w:rFonts w:hint="eastAsia" w:ascii="仿宋_GB2312" w:hAnsi="仿宋_GB2312" w:eastAsia="仿宋_GB2312" w:cs="仿宋_GB2312"/>
          <w:b/>
          <w:bCs/>
          <w:color w:val="FF0000"/>
          <w:sz w:val="32"/>
          <w:szCs w:val="32"/>
          <w:highlight w:val="lightGray"/>
          <w:u w:val="single"/>
        </w:rPr>
        <w:t>电子表格公开，另附。</w:t>
      </w:r>
    </w:p>
    <w:p>
      <w:pPr>
        <w:rPr>
          <w:rFonts w:ascii="楷体_GB2312" w:hAnsi="楷体_GB2312" w:eastAsia="楷体_GB2312" w:cs="Times New Roman"/>
          <w:sz w:val="32"/>
          <w:szCs w:val="32"/>
          <w:u w:val="single"/>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18年部门预算情况说明</w:t>
      </w:r>
    </w:p>
    <w:p>
      <w:pPr>
        <w:numPr>
          <w:ilvl w:val="0"/>
          <w:numId w:val="5"/>
        </w:numPr>
        <w:ind w:firstLine="640" w:firstLineChars="200"/>
        <w:rPr>
          <w:rFonts w:hint="eastAsia"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firstLineChars="200"/>
        <w:rPr>
          <w:rFonts w:ascii="黑体" w:hAnsi="黑体" w:eastAsia="黑体" w:cs="Times New Roman"/>
          <w:sz w:val="32"/>
          <w:szCs w:val="32"/>
        </w:rPr>
      </w:pPr>
      <w:r>
        <w:rPr>
          <w:rFonts w:hint="eastAsia" w:ascii="仿宋_GB2312" w:hAnsi="仿宋_GB2312" w:eastAsia="仿宋_GB2312" w:cs="仿宋_GB2312"/>
          <w:sz w:val="32"/>
          <w:szCs w:val="32"/>
        </w:rPr>
        <w:t>2018年本部门收入预算65.3万元，比上年增加1.45万元，增加2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，主要原因是公积金调整；支出预算65.3万元，比上年增加1.45万元，增加2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，主要原因是公积金调整。</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 xml:space="preserve"> “三公”经费安排情况说明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年本部门“三公”经费预算安排0万元，比上年增加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，主要原因是本单位没有“三公”经费。其中：因公出国（境）费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因公出国（境）费；公务用车购置及运行费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公务用车购置及运行费；公务接待费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公务接待费。</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2018年，本部门机关运行经费安排</w:t>
      </w:r>
      <w:r>
        <w:rPr>
          <w:rFonts w:hint="eastAsia" w:ascii="仿宋_GB2312" w:hAnsi="仿宋_GB2312" w:eastAsia="仿宋_GB2312" w:cs="仿宋_GB2312"/>
          <w:sz w:val="32"/>
          <w:szCs w:val="32"/>
          <w:lang w:val="en-US" w:eastAsia="zh-CN"/>
        </w:rPr>
        <w:t>14.8</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9.84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差旅费减少</w:t>
      </w:r>
      <w:r>
        <w:rPr>
          <w:rFonts w:hint="eastAsia" w:ascii="仿宋_GB2312" w:hAnsi="仿宋_GB2312" w:eastAsia="仿宋_GB2312" w:cs="仿宋_GB2312"/>
          <w:sz w:val="32"/>
          <w:szCs w:val="32"/>
        </w:rPr>
        <w:t>。其中：办公费4.88万元，邮电费2万元，培训费3万元等。</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万元等。</w:t>
      </w:r>
    </w:p>
    <w:p>
      <w:pPr>
        <w:ind w:firstLine="640" w:firstLineChars="200"/>
        <w:rPr>
          <w:rFonts w:ascii="黑体" w:hAnsi="黑体" w:eastAsia="黑体" w:cs="Times New Roman"/>
          <w:sz w:val="32"/>
          <w:szCs w:val="32"/>
        </w:rPr>
      </w:pPr>
      <w:r>
        <w:rPr>
          <w:rFonts w:hint="eastAsia" w:ascii="黑体" w:hAnsi="黑体" w:eastAsia="黑体" w:cs="黑体"/>
          <w:sz w:val="32"/>
          <w:szCs w:val="32"/>
        </w:rPr>
        <w:t>五、国有资产占有使用情况</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截至2018年1月1日，本部门占有使用国有资产总体情况为：131483元，分布构成情况为：通用电器设备，家具家；资产变动情况为：10466元。</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2018年，本部门推进预算绩效信息公开的有关工作情况。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本单位没有预算绩效，所以没有相关的信息公开。根据财政预算管理要求，我</w:t>
      </w:r>
      <w:r>
        <w:rPr>
          <w:rFonts w:hint="eastAsia" w:ascii="仿宋_GB2312" w:hAnsi="仿宋_GB2312" w:eastAsia="仿宋_GB2312" w:cs="仿宋_GB2312"/>
          <w:sz w:val="32"/>
          <w:szCs w:val="32"/>
          <w:lang w:val="en-US" w:eastAsia="zh-CN"/>
        </w:rPr>
        <w:t>部</w:t>
      </w:r>
      <w:bookmarkStart w:id="0" w:name="_GoBack"/>
      <w:bookmarkEnd w:id="0"/>
      <w:r>
        <w:rPr>
          <w:rFonts w:hint="eastAsia" w:ascii="仿宋_GB2312" w:hAnsi="仿宋_GB2312" w:eastAsia="仿宋_GB2312" w:cs="仿宋_GB2312"/>
          <w:sz w:val="32"/>
          <w:szCs w:val="32"/>
        </w:rPr>
        <w:t>将对此项工作进行探索。</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ind w:firstLine="640" w:firstLineChars="200"/>
        <w:rPr>
          <w:rFonts w:ascii="仿宋_GB2312" w:eastAsia="仿宋_GB2312"/>
          <w:sz w:val="32"/>
          <w:szCs w:val="32"/>
        </w:rPr>
      </w:pPr>
      <w:r>
        <w:rPr>
          <w:rFonts w:hint="eastAsia" w:ascii="仿宋_GB2312" w:eastAsia="仿宋_GB2312"/>
          <w:sz w:val="32"/>
          <w:szCs w:val="32"/>
        </w:rPr>
        <w:t>（一）“三公”经费：</w:t>
      </w:r>
    </w:p>
    <w:p>
      <w:pPr>
        <w:ind w:firstLine="640" w:firstLineChars="200"/>
        <w:rPr>
          <w:rFonts w:ascii="仿宋_GB2312" w:eastAsia="仿宋_GB2312"/>
          <w:sz w:val="32"/>
          <w:szCs w:val="32"/>
        </w:rPr>
      </w:pPr>
      <w:r>
        <w:rPr>
          <w:rFonts w:hint="eastAsia" w:ascii="仿宋_GB2312" w:eastAsia="仿宋_GB2312"/>
          <w:sz w:val="32"/>
          <w:szCs w:val="32"/>
        </w:rPr>
        <w:t>“三公”经费是指因公出国（境）所需的费用，包括团组数及人数情况；公务用车购置和运行所需的费用；国内公务接待所需的费用，包括批次及人数等情况，</w:t>
      </w:r>
      <w:r>
        <w:rPr>
          <w:rFonts w:hint="eastAsia" w:ascii="仿宋_GB2312" w:eastAsia="仿宋_GB2312" w:cs="仿宋_GB2312"/>
          <w:kern w:val="0"/>
          <w:sz w:val="32"/>
          <w:szCs w:val="32"/>
          <w:lang w:val="zh-CN"/>
        </w:rPr>
        <w:t>其中“公务用车购置和运行费”要细化到“公务用车购置费”和“公务用车运行费”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（二）机关运行经费支出口径：</w:t>
      </w:r>
    </w:p>
    <w:p>
      <w:pPr>
        <w:rPr>
          <w:rFonts w:ascii="仿宋_GB2312" w:eastAsia="仿宋_GB2312"/>
          <w:sz w:val="32"/>
          <w:szCs w:val="32"/>
        </w:rPr>
      </w:pPr>
      <w:r>
        <w:rPr>
          <w:rFonts w:hint="eastAsia" w:ascii="仿宋_GB2312" w:eastAsia="仿宋_GB2312"/>
          <w:sz w:val="32"/>
          <w:szCs w:val="32"/>
        </w:rPr>
        <w:t>机关运行经费支出口径是指区委统战部的日常人员经费和公用经费，人员经费包括工资福利支出以及对个人和家庭的补助，工资福利支出包括基本工资、津贴补贴和奖金；对个人和家庭的补助为住房公积金支出。公用经费为商品和服务支出和其他资本性支出，商品和服务支出包括办公费、印刷费、邮电费、差旅费、维修（护）费、培训费、劳务费、公务用车运行维护费、其他交通费用和其他商品和服务支出等部日常工作运行费用；其他资本性支出为部购买办公设备等的支出。</w:t>
      </w:r>
    </w:p>
    <w:p>
      <w:pPr>
        <w:ind w:firstLine="640" w:firstLineChars="200"/>
        <w:jc w:val="left"/>
        <w:rPr>
          <w:rFonts w:ascii="仿宋_GB2312" w:hAnsi="仿宋_GB2312" w:eastAsia="仿宋_GB2312" w:cs="Times New Roman"/>
          <w:sz w:val="32"/>
          <w:szCs w:val="32"/>
        </w:rPr>
      </w:pPr>
    </w:p>
    <w:p>
      <w:pPr>
        <w:ind w:firstLine="640" w:firstLineChars="200"/>
        <w:jc w:val="left"/>
        <w:rPr>
          <w:rFonts w:ascii="仿宋_GB2312" w:hAnsi="仿宋_GB2312"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5204F"/>
    <w:rsid w:val="00056DE3"/>
    <w:rsid w:val="000643EC"/>
    <w:rsid w:val="00067BD5"/>
    <w:rsid w:val="0008397A"/>
    <w:rsid w:val="000D4D44"/>
    <w:rsid w:val="00131793"/>
    <w:rsid w:val="00135B67"/>
    <w:rsid w:val="00135F5A"/>
    <w:rsid w:val="001379EA"/>
    <w:rsid w:val="00170D99"/>
    <w:rsid w:val="00214852"/>
    <w:rsid w:val="00230BD9"/>
    <w:rsid w:val="002553A7"/>
    <w:rsid w:val="00274487"/>
    <w:rsid w:val="002A6EF3"/>
    <w:rsid w:val="002B3CA4"/>
    <w:rsid w:val="002F36EE"/>
    <w:rsid w:val="00325012"/>
    <w:rsid w:val="00356364"/>
    <w:rsid w:val="0036273B"/>
    <w:rsid w:val="003C4EF5"/>
    <w:rsid w:val="003F4DF0"/>
    <w:rsid w:val="00471D9D"/>
    <w:rsid w:val="004F72F7"/>
    <w:rsid w:val="005228AB"/>
    <w:rsid w:val="00546524"/>
    <w:rsid w:val="00552B5B"/>
    <w:rsid w:val="0055749D"/>
    <w:rsid w:val="0055793C"/>
    <w:rsid w:val="005A5AB6"/>
    <w:rsid w:val="005D0FF4"/>
    <w:rsid w:val="005E1B56"/>
    <w:rsid w:val="00603E63"/>
    <w:rsid w:val="006E656A"/>
    <w:rsid w:val="006F77F7"/>
    <w:rsid w:val="007E2CBE"/>
    <w:rsid w:val="007E6DBB"/>
    <w:rsid w:val="00803C63"/>
    <w:rsid w:val="0084714F"/>
    <w:rsid w:val="00850E99"/>
    <w:rsid w:val="00872CDA"/>
    <w:rsid w:val="008F692E"/>
    <w:rsid w:val="00904243"/>
    <w:rsid w:val="00964CF6"/>
    <w:rsid w:val="00974BEE"/>
    <w:rsid w:val="009C7F2C"/>
    <w:rsid w:val="009D1F04"/>
    <w:rsid w:val="00A31DCA"/>
    <w:rsid w:val="00A45E21"/>
    <w:rsid w:val="00A60425"/>
    <w:rsid w:val="00A77F78"/>
    <w:rsid w:val="00B20FD0"/>
    <w:rsid w:val="00B76E66"/>
    <w:rsid w:val="00BA1FFE"/>
    <w:rsid w:val="00BA45FA"/>
    <w:rsid w:val="00BC0666"/>
    <w:rsid w:val="00C124D9"/>
    <w:rsid w:val="00C21013"/>
    <w:rsid w:val="00C5241B"/>
    <w:rsid w:val="00CD0A07"/>
    <w:rsid w:val="00CF6650"/>
    <w:rsid w:val="00D31B56"/>
    <w:rsid w:val="00D324EF"/>
    <w:rsid w:val="00D4363D"/>
    <w:rsid w:val="00DA3FEF"/>
    <w:rsid w:val="00E55744"/>
    <w:rsid w:val="00E7371C"/>
    <w:rsid w:val="00EF35E7"/>
    <w:rsid w:val="00F52BDE"/>
    <w:rsid w:val="00F921EB"/>
    <w:rsid w:val="00F958E5"/>
    <w:rsid w:val="00FA07C4"/>
    <w:rsid w:val="00FA1DA9"/>
    <w:rsid w:val="00FC6979"/>
    <w:rsid w:val="00FE45D5"/>
    <w:rsid w:val="00FF7185"/>
    <w:rsid w:val="04EE48B2"/>
    <w:rsid w:val="13016A31"/>
    <w:rsid w:val="20EE6A13"/>
    <w:rsid w:val="222E7B35"/>
    <w:rsid w:val="2B402E6B"/>
    <w:rsid w:val="36E602DD"/>
    <w:rsid w:val="4B63762A"/>
    <w:rsid w:val="50CB6A87"/>
    <w:rsid w:val="531E188A"/>
    <w:rsid w:val="551514E5"/>
    <w:rsid w:val="596A1BBB"/>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locked/>
    <w:uiPriority w:val="99"/>
    <w:rPr>
      <w:rFonts w:ascii="Calibri" w:hAnsi="Calibri" w:cs="Calibri"/>
      <w:kern w:val="2"/>
      <w:sz w:val="18"/>
      <w:szCs w:val="18"/>
    </w:rPr>
  </w:style>
  <w:style w:type="character" w:customStyle="1" w:styleId="7">
    <w:name w:val="页脚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1837</Words>
  <Characters>120</Characters>
  <Lines>1</Lines>
  <Paragraphs>3</Paragraphs>
  <ScaleCrop>false</ScaleCrop>
  <LinksUpToDate>false</LinksUpToDate>
  <CharactersWithSpaces>1954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虫子</cp:lastModifiedBy>
  <cp:lastPrinted>2018-02-09T07:39:00Z</cp:lastPrinted>
  <dcterms:modified xsi:type="dcterms:W3CDTF">2018-04-03T02:17:41Z</dcterms:modified>
  <dc:title>**年</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