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C2F" w:rsidRDefault="009C5C2F">
      <w:pPr>
        <w:jc w:val="center"/>
        <w:rPr>
          <w:rFonts w:ascii="仿宋" w:eastAsia="仿宋" w:hAnsi="仿宋" w:cs="仿宋"/>
          <w:color w:val="000000"/>
          <w:sz w:val="44"/>
          <w:szCs w:val="44"/>
        </w:rPr>
      </w:pPr>
    </w:p>
    <w:p w:rsidR="009C5C2F" w:rsidRDefault="00303648">
      <w:pPr>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color w:val="000000"/>
          <w:sz w:val="44"/>
          <w:szCs w:val="44"/>
        </w:rPr>
        <w:t>2017年榕城区统计局部门预算公开目录</w:t>
      </w:r>
    </w:p>
    <w:p w:rsidR="009C5C2F" w:rsidRDefault="009C5C2F">
      <w:pPr>
        <w:jc w:val="center"/>
        <w:rPr>
          <w:rFonts w:ascii="仿宋" w:eastAsia="仿宋" w:hAnsi="仿宋" w:cs="仿宋"/>
          <w:color w:val="000000"/>
          <w:sz w:val="44"/>
          <w:szCs w:val="44"/>
        </w:rPr>
      </w:pPr>
    </w:p>
    <w:p w:rsidR="009C5C2F" w:rsidRDefault="00303648" w:rsidP="00D36D40">
      <w:pPr>
        <w:spacing w:beforeLines="50" w:before="156" w:afterLines="50" w:after="156" w:line="500" w:lineRule="exact"/>
        <w:jc w:val="center"/>
        <w:rPr>
          <w:rFonts w:ascii="仿宋" w:eastAsia="仿宋" w:hAnsi="仿宋" w:cs="仿宋"/>
          <w:b/>
          <w:bCs/>
          <w:color w:val="000000"/>
          <w:kern w:val="0"/>
          <w:sz w:val="36"/>
          <w:szCs w:val="36"/>
        </w:rPr>
      </w:pPr>
      <w:r>
        <w:rPr>
          <w:rFonts w:ascii="仿宋" w:eastAsia="仿宋" w:hAnsi="仿宋" w:cs="仿宋" w:hint="eastAsia"/>
          <w:b/>
          <w:bCs/>
          <w:color w:val="000000"/>
          <w:kern w:val="0"/>
          <w:sz w:val="36"/>
          <w:szCs w:val="36"/>
        </w:rPr>
        <w:t>第一部分  部门预算情况说明</w:t>
      </w:r>
    </w:p>
    <w:p w:rsidR="009C5C2F" w:rsidRDefault="00303648">
      <w:pPr>
        <w:numPr>
          <w:ilvl w:val="0"/>
          <w:numId w:val="1"/>
        </w:numPr>
        <w:spacing w:line="500" w:lineRule="exact"/>
        <w:ind w:firstLineChars="196" w:firstLine="627"/>
        <w:rPr>
          <w:rFonts w:ascii="黑体" w:eastAsia="黑体" w:hAnsi="黑体" w:cs="黑体"/>
          <w:color w:val="000000"/>
          <w:kern w:val="0"/>
          <w:sz w:val="32"/>
          <w:szCs w:val="32"/>
        </w:rPr>
      </w:pPr>
      <w:r>
        <w:rPr>
          <w:rFonts w:ascii="黑体" w:eastAsia="黑体" w:hAnsi="黑体" w:cs="黑体" w:hint="eastAsia"/>
          <w:color w:val="000000"/>
          <w:kern w:val="0"/>
          <w:sz w:val="32"/>
          <w:szCs w:val="32"/>
        </w:rPr>
        <w:t>部门概况</w:t>
      </w:r>
    </w:p>
    <w:p w:rsidR="009C5C2F" w:rsidRDefault="00303648">
      <w:pPr>
        <w:spacing w:line="500" w:lineRule="exact"/>
        <w:rPr>
          <w:rFonts w:ascii="仿宋" w:eastAsia="仿宋" w:hAnsi="仿宋" w:cs="仿宋"/>
          <w:color w:val="000000"/>
          <w:sz w:val="30"/>
          <w:szCs w:val="30"/>
        </w:rPr>
      </w:pPr>
      <w:r>
        <w:rPr>
          <w:rFonts w:ascii="仿宋" w:eastAsia="仿宋" w:hAnsi="仿宋" w:cs="仿宋" w:hint="eastAsia"/>
          <w:color w:val="3F3F3F"/>
          <w:kern w:val="0"/>
          <w:sz w:val="30"/>
          <w:szCs w:val="30"/>
          <w:lang w:bidi="ar"/>
        </w:rPr>
        <w:t xml:space="preserve">    根据《中共揭阳市榕城区委、揭阳市榕城区人民政府关于印发&lt;揭阳市榕城区党政机构改革方案&gt;的通知》（揭榕委[2011]33号），设立揭阳市榕城区统计局，为区人民政府工作部门。</w:t>
      </w:r>
    </w:p>
    <w:p w:rsidR="00C330FA" w:rsidRDefault="00303648" w:rsidP="00C330FA">
      <w:pPr>
        <w:widowControl/>
        <w:spacing w:line="600" w:lineRule="atLeast"/>
        <w:ind w:firstLineChars="200" w:firstLine="602"/>
        <w:jc w:val="left"/>
        <w:rPr>
          <w:rFonts w:ascii="仿宋" w:eastAsia="仿宋" w:hAnsi="仿宋" w:cs="仿宋" w:hint="eastAsia"/>
          <w:b/>
          <w:bCs/>
          <w:color w:val="000000"/>
          <w:kern w:val="0"/>
          <w:sz w:val="30"/>
          <w:szCs w:val="30"/>
          <w:lang w:bidi="ar"/>
        </w:rPr>
      </w:pPr>
      <w:r>
        <w:rPr>
          <w:rFonts w:ascii="仿宋" w:eastAsia="仿宋" w:hAnsi="仿宋" w:cs="仿宋" w:hint="eastAsia"/>
          <w:b/>
          <w:bCs/>
          <w:color w:val="000000"/>
          <w:kern w:val="0"/>
          <w:sz w:val="30"/>
          <w:szCs w:val="30"/>
          <w:lang w:bidi="ar"/>
        </w:rPr>
        <w:t>（一）部门职责</w:t>
      </w:r>
    </w:p>
    <w:p w:rsidR="00C330FA" w:rsidRDefault="00303648" w:rsidP="00C330FA">
      <w:pPr>
        <w:widowControl/>
        <w:spacing w:line="600" w:lineRule="atLeast"/>
        <w:ind w:firstLineChars="200"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t>1、贯彻、执行国家和省、市有关统计工作的方针、政策和法律、法规以及国家统计标准和基本统计报表制度，组织领导和协调全区统计工作，制订全区性的统计工作规章、规划和统计调查计划，并组织实施。</w:t>
      </w:r>
    </w:p>
    <w:p w:rsidR="00C330FA" w:rsidRDefault="00303648" w:rsidP="00C330FA">
      <w:pPr>
        <w:widowControl/>
        <w:spacing w:line="600" w:lineRule="atLeast"/>
        <w:ind w:firstLineChars="200"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t>2、搜集、整理、提供全区性的统计资料，并对全区国民经济、社会发展和科技进步的运行情况进行统计分析、预测和监督，及时向区委、区政府及有关部门提供统计信息和咨询建议。</w:t>
      </w:r>
    </w:p>
    <w:p w:rsidR="00C330FA" w:rsidRDefault="00303648">
      <w:pPr>
        <w:widowControl/>
        <w:spacing w:line="600" w:lineRule="atLeast"/>
        <w:ind w:firstLineChars="200"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t>3、组织实施重大区情、区力调查；组织、领导、协调城乡经济抽样调查和各项典型调查、重点调查。</w:t>
      </w:r>
    </w:p>
    <w:p w:rsidR="00C330FA" w:rsidRDefault="00303648">
      <w:pPr>
        <w:widowControl/>
        <w:spacing w:line="600" w:lineRule="atLeast"/>
        <w:ind w:firstLineChars="200"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t>4、负责全区各单位统计业务的指导、协调和管理工作。协同有关部门做好统计专业资格考试职务评聘工作；组织指导统计干部教育和培训业务。</w:t>
      </w:r>
    </w:p>
    <w:p w:rsidR="00C330FA" w:rsidRDefault="00303648">
      <w:pPr>
        <w:widowControl/>
        <w:spacing w:line="600" w:lineRule="atLeast"/>
        <w:ind w:firstLineChars="200"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lastRenderedPageBreak/>
        <w:t>5、建立健全和管理统计电脑信息自动化和统计数据库体系，依法建立健全统计局域网和统计公众信息网，监督执行街道办事处、各部门的统计数据网络的基本标准和运行规则。</w:t>
      </w:r>
    </w:p>
    <w:p w:rsidR="00C330FA" w:rsidRDefault="00303648">
      <w:pPr>
        <w:widowControl/>
        <w:spacing w:line="600" w:lineRule="atLeast"/>
        <w:ind w:firstLineChars="200"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t>6、监督检查统计法律、法规的实施；负责全区性的统计执法大检查，并按照统计法律、法规的有关规定会同有关部门对各种统计违法案件进行查处。</w:t>
      </w:r>
    </w:p>
    <w:p w:rsidR="00C330FA" w:rsidRDefault="00303648">
      <w:pPr>
        <w:widowControl/>
        <w:spacing w:line="600" w:lineRule="atLeast"/>
        <w:ind w:firstLineChars="200"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t>7、管理直属调查机构，指导直属事业单位的工作；指导统计基层建设和统计基础工作规范化建设。</w:t>
      </w:r>
    </w:p>
    <w:p w:rsidR="00C330FA" w:rsidRDefault="00303648">
      <w:pPr>
        <w:widowControl/>
        <w:spacing w:line="600" w:lineRule="atLeast"/>
        <w:ind w:firstLineChars="200"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t xml:space="preserve"> 8、承办区人民政府和市统计局交办的其他任务。</w:t>
      </w:r>
    </w:p>
    <w:p w:rsidR="009C5C2F" w:rsidRDefault="00303648" w:rsidP="00C330FA">
      <w:pPr>
        <w:widowControl/>
        <w:spacing w:line="600" w:lineRule="atLeast"/>
        <w:ind w:firstLineChars="200" w:firstLine="602"/>
        <w:jc w:val="left"/>
        <w:rPr>
          <w:rFonts w:ascii="仿宋" w:eastAsia="仿宋" w:hAnsi="仿宋" w:cs="仿宋"/>
          <w:color w:val="000000"/>
          <w:sz w:val="30"/>
          <w:szCs w:val="30"/>
        </w:rPr>
      </w:pPr>
      <w:r>
        <w:rPr>
          <w:rFonts w:ascii="仿宋" w:eastAsia="仿宋" w:hAnsi="仿宋" w:cs="仿宋" w:hint="eastAsia"/>
          <w:b/>
          <w:bCs/>
          <w:color w:val="000000"/>
          <w:kern w:val="0"/>
          <w:sz w:val="30"/>
          <w:szCs w:val="30"/>
          <w:lang w:bidi="ar"/>
        </w:rPr>
        <w:t>（二)机构设置</w:t>
      </w:r>
    </w:p>
    <w:p w:rsidR="00C330FA" w:rsidRDefault="00303648" w:rsidP="00C330FA">
      <w:pPr>
        <w:widowControl/>
        <w:spacing w:line="600" w:lineRule="atLeast"/>
        <w:ind w:firstLine="600"/>
        <w:jc w:val="left"/>
        <w:rPr>
          <w:rFonts w:ascii="仿宋" w:eastAsia="仿宋" w:hAnsi="仿宋" w:cs="仿宋" w:hint="eastAsia"/>
          <w:color w:val="000000"/>
          <w:kern w:val="0"/>
          <w:sz w:val="30"/>
          <w:szCs w:val="30"/>
          <w:lang w:bidi="ar"/>
        </w:rPr>
      </w:pPr>
      <w:r>
        <w:rPr>
          <w:rFonts w:ascii="仿宋" w:eastAsia="仿宋" w:hAnsi="仿宋" w:cs="仿宋" w:hint="eastAsia"/>
          <w:color w:val="000000"/>
          <w:kern w:val="0"/>
          <w:sz w:val="30"/>
          <w:szCs w:val="30"/>
          <w:lang w:bidi="ar"/>
        </w:rPr>
        <w:t>根据上述职责，区统计局设3个内设机构：</w:t>
      </w:r>
    </w:p>
    <w:p w:rsidR="009C5C2F" w:rsidRDefault="00303648" w:rsidP="00C330FA">
      <w:pPr>
        <w:widowControl/>
        <w:spacing w:line="600" w:lineRule="atLeast"/>
        <w:ind w:firstLine="600"/>
        <w:jc w:val="left"/>
        <w:rPr>
          <w:rFonts w:ascii="仿宋" w:eastAsia="仿宋" w:hAnsi="仿宋" w:cs="仿宋"/>
          <w:color w:val="000000"/>
          <w:sz w:val="30"/>
          <w:szCs w:val="30"/>
        </w:rPr>
      </w:pPr>
      <w:r>
        <w:rPr>
          <w:rStyle w:val="a6"/>
          <w:rFonts w:ascii="仿宋" w:eastAsia="仿宋" w:hAnsi="仿宋" w:cs="仿宋" w:hint="eastAsia"/>
          <w:b w:val="0"/>
          <w:color w:val="000000"/>
          <w:kern w:val="0"/>
          <w:sz w:val="30"/>
          <w:szCs w:val="30"/>
          <w:lang w:bidi="ar"/>
        </w:rPr>
        <w:t>1、人秘股（加挂政策法规股牌子）：</w:t>
      </w:r>
    </w:p>
    <w:p w:rsidR="009C5C2F" w:rsidRDefault="00303648">
      <w:pPr>
        <w:widowControl/>
        <w:spacing w:line="600" w:lineRule="atLeast"/>
        <w:ind w:firstLine="645"/>
        <w:jc w:val="left"/>
        <w:rPr>
          <w:rFonts w:ascii="仿宋" w:eastAsia="仿宋" w:hAnsi="仿宋" w:cs="仿宋"/>
          <w:color w:val="000000"/>
          <w:sz w:val="30"/>
          <w:szCs w:val="30"/>
        </w:rPr>
      </w:pPr>
      <w:r>
        <w:rPr>
          <w:rFonts w:ascii="仿宋" w:eastAsia="仿宋" w:hAnsi="仿宋" w:cs="仿宋" w:hint="eastAsia"/>
          <w:color w:val="000000"/>
          <w:kern w:val="0"/>
          <w:sz w:val="30"/>
          <w:szCs w:val="30"/>
          <w:lang w:bidi="ar"/>
        </w:rPr>
        <w:t>负责局机关综合性文件的起草、文秘、信息、保密、行政后勤、财会和接待工作，负责组织、人事、宣传教育、纪检监察、工、青、妇和计划生育工作；组织、协调局统计业务工作，搜集、综合评估、整理分析和提供全区经济、社会科技及各项综合性的统计资料；负责综合、劳资、旅游等第三产业统计；做好文化、教育、卫生、广播电视、环保、出版、档案、民政、司法、妇女、儿童等统计数据及分析；负责人口考核、统计登记和统计新闻发布。组织编写《监测月报》和《国民经济统计资料》，开展重要经济课题研究；编制国内生产总值、国民经济收入、投入产出、资产负债、国民经济平衡表；开展国民经济平衡分析和预测；指</w:t>
      </w:r>
      <w:r>
        <w:rPr>
          <w:rFonts w:ascii="仿宋" w:eastAsia="仿宋" w:hAnsi="仿宋" w:cs="仿宋" w:hint="eastAsia"/>
          <w:color w:val="000000"/>
          <w:kern w:val="0"/>
          <w:sz w:val="30"/>
          <w:szCs w:val="30"/>
          <w:lang w:bidi="ar"/>
        </w:rPr>
        <w:lastRenderedPageBreak/>
        <w:t>导各街道办事处以及区直部门统计业务建设，负责统计法律法规的宣传贯彻和监督，依法检查、处理统计违法案件；研究、部署统计网络化以及统计系统办公自动化建设，做好全局电脑设备计划安排、维护和管理。</w:t>
      </w:r>
      <w:r>
        <w:rPr>
          <w:rFonts w:ascii="仿宋" w:eastAsia="仿宋" w:hAnsi="仿宋" w:cs="仿宋" w:hint="eastAsia"/>
          <w:color w:val="000000"/>
          <w:kern w:val="0"/>
          <w:sz w:val="30"/>
          <w:szCs w:val="30"/>
          <w:lang w:bidi="ar"/>
        </w:rPr>
        <w:br/>
        <w:t>   </w:t>
      </w:r>
      <w:r>
        <w:rPr>
          <w:rStyle w:val="a6"/>
          <w:rFonts w:ascii="仿宋" w:eastAsia="仿宋" w:hAnsi="仿宋" w:cs="仿宋" w:hint="eastAsia"/>
          <w:b w:val="0"/>
          <w:color w:val="000000"/>
          <w:kern w:val="0"/>
          <w:sz w:val="30"/>
          <w:szCs w:val="30"/>
          <w:lang w:bidi="ar"/>
        </w:rPr>
        <w:t xml:space="preserve">  2、工交能源统计股</w:t>
      </w:r>
      <w:r>
        <w:rPr>
          <w:rFonts w:ascii="仿宋" w:eastAsia="仿宋" w:hAnsi="仿宋" w:cs="仿宋" w:hint="eastAsia"/>
          <w:color w:val="000000"/>
          <w:kern w:val="0"/>
          <w:sz w:val="30"/>
          <w:szCs w:val="30"/>
          <w:lang w:bidi="ar"/>
        </w:rPr>
        <w:t> ：</w:t>
      </w:r>
    </w:p>
    <w:p w:rsidR="009C5C2F" w:rsidRDefault="00303648">
      <w:pPr>
        <w:widowControl/>
        <w:spacing w:line="600" w:lineRule="atLeast"/>
        <w:ind w:firstLine="645"/>
        <w:jc w:val="left"/>
        <w:rPr>
          <w:rFonts w:ascii="仿宋" w:eastAsia="仿宋" w:hAnsi="仿宋" w:cs="仿宋"/>
          <w:color w:val="000000"/>
          <w:sz w:val="30"/>
          <w:szCs w:val="30"/>
        </w:rPr>
      </w:pPr>
      <w:r>
        <w:rPr>
          <w:rFonts w:ascii="仿宋" w:eastAsia="仿宋" w:hAnsi="仿宋" w:cs="仿宋" w:hint="eastAsia"/>
          <w:color w:val="000000"/>
          <w:kern w:val="0"/>
          <w:sz w:val="30"/>
          <w:szCs w:val="30"/>
          <w:lang w:bidi="ar"/>
        </w:rPr>
        <w:t>负责全区工业、交通运输、邮电、科技、物资、投资及建筑业等专业的统计，组织实施能源统计调查、节能调查，“下抓上报”及分析工作；做好上述专业统计资料的综合整理和历史资料的积累，为领导决策提供依据；负责本股有关专业的业务培训，指导和协调全区所属单位的统计业务工作，组织本区范围内企业和部门统计数字质量检查，提高统计数字质量，并做好本股专业的规范化管理工作。</w:t>
      </w:r>
      <w:r>
        <w:rPr>
          <w:rFonts w:ascii="仿宋" w:eastAsia="仿宋" w:hAnsi="仿宋" w:cs="仿宋" w:hint="eastAsia"/>
          <w:color w:val="000000"/>
          <w:kern w:val="0"/>
          <w:sz w:val="30"/>
          <w:szCs w:val="30"/>
          <w:lang w:bidi="ar"/>
        </w:rPr>
        <w:br/>
        <w:t>  </w:t>
      </w:r>
      <w:r>
        <w:rPr>
          <w:rStyle w:val="a6"/>
          <w:rFonts w:ascii="仿宋" w:eastAsia="仿宋" w:hAnsi="仿宋" w:cs="仿宋" w:hint="eastAsia"/>
          <w:b w:val="0"/>
          <w:color w:val="000000"/>
          <w:kern w:val="0"/>
          <w:sz w:val="30"/>
          <w:szCs w:val="30"/>
          <w:lang w:bidi="ar"/>
        </w:rPr>
        <w:t>   3、农贸统计股：</w:t>
      </w:r>
      <w:r>
        <w:rPr>
          <w:rFonts w:ascii="仿宋" w:eastAsia="仿宋" w:hAnsi="仿宋" w:cs="仿宋" w:hint="eastAsia"/>
          <w:color w:val="000000"/>
          <w:kern w:val="0"/>
          <w:sz w:val="30"/>
          <w:szCs w:val="30"/>
          <w:lang w:bidi="ar"/>
        </w:rPr>
        <w:br/>
        <w:t>     负责全区农村统计、批发零售餐饮业、外经贸和旅游业的统计，并按照要求，及时准确地完成上报任务；组织全区的农村经济、内外贸、旅游等专业的专项调查，分析总结；系统地收集、积累、整理本股各专业和与各专业有关的统计资料，搞好统计分析，及时提供统计信息；负责本区范围内企业和部门统计数字质量检查和本股各专业的培训和指导工作。</w:t>
      </w:r>
    </w:p>
    <w:p w:rsidR="009C5C2F" w:rsidRDefault="00303648">
      <w:pPr>
        <w:widowControl/>
        <w:spacing w:line="600" w:lineRule="atLeast"/>
        <w:ind w:firstLine="640"/>
        <w:jc w:val="left"/>
        <w:rPr>
          <w:rFonts w:ascii="仿宋" w:eastAsia="仿宋" w:hAnsi="仿宋" w:cs="仿宋"/>
          <w:b/>
          <w:bCs/>
          <w:color w:val="000000"/>
          <w:sz w:val="30"/>
          <w:szCs w:val="30"/>
        </w:rPr>
      </w:pPr>
      <w:r>
        <w:rPr>
          <w:rFonts w:ascii="仿宋" w:eastAsia="仿宋" w:hAnsi="仿宋" w:cs="仿宋" w:hint="eastAsia"/>
          <w:b/>
          <w:bCs/>
          <w:color w:val="000000"/>
          <w:kern w:val="0"/>
          <w:sz w:val="30"/>
          <w:szCs w:val="30"/>
          <w:lang w:bidi="ar"/>
        </w:rPr>
        <w:t>（三）人员编制和领导职数</w:t>
      </w:r>
    </w:p>
    <w:p w:rsidR="009C5C2F" w:rsidRDefault="00303648">
      <w:pPr>
        <w:widowControl/>
        <w:spacing w:line="600" w:lineRule="atLeast"/>
        <w:ind w:firstLine="640"/>
        <w:jc w:val="left"/>
        <w:rPr>
          <w:rFonts w:ascii="仿宋" w:eastAsia="仿宋" w:hAnsi="仿宋" w:cs="仿宋"/>
          <w:sz w:val="30"/>
          <w:szCs w:val="30"/>
        </w:rPr>
      </w:pPr>
      <w:r>
        <w:rPr>
          <w:rFonts w:ascii="仿宋" w:eastAsia="仿宋" w:hAnsi="仿宋" w:cs="仿宋" w:hint="eastAsia"/>
          <w:color w:val="000000"/>
          <w:kern w:val="0"/>
          <w:sz w:val="30"/>
          <w:szCs w:val="30"/>
          <w:lang w:bidi="ar"/>
        </w:rPr>
        <w:t>区统计局机关行政编制5名，其中局长1名，副局长2名，正股级领导职数3名（1名由一位副局长兼任）。后勤服务人员数</w:t>
      </w:r>
      <w:r>
        <w:rPr>
          <w:rFonts w:ascii="仿宋" w:eastAsia="仿宋" w:hAnsi="仿宋" w:cs="仿宋" w:hint="eastAsia"/>
          <w:color w:val="000000"/>
          <w:kern w:val="0"/>
          <w:sz w:val="30"/>
          <w:szCs w:val="30"/>
          <w:lang w:bidi="ar"/>
        </w:rPr>
        <w:lastRenderedPageBreak/>
        <w:t>1名。</w:t>
      </w:r>
      <w:r>
        <w:rPr>
          <w:rFonts w:ascii="仿宋" w:eastAsia="仿宋" w:hAnsi="仿宋" w:cs="仿宋" w:hint="eastAsia"/>
          <w:color w:val="000000"/>
          <w:kern w:val="0"/>
          <w:sz w:val="30"/>
          <w:szCs w:val="30"/>
          <w:lang w:bidi="ar"/>
        </w:rPr>
        <w:br/>
        <w:t xml:space="preserve">     </w:t>
      </w:r>
      <w:r>
        <w:rPr>
          <w:rFonts w:ascii="黑体" w:eastAsia="黑体" w:hAnsi="黑体" w:cs="黑体" w:hint="eastAsia"/>
          <w:sz w:val="32"/>
          <w:szCs w:val="32"/>
        </w:rPr>
        <w:t>二、2017年部门预算收支情况说明</w:t>
      </w:r>
    </w:p>
    <w:p w:rsidR="009C5C2F" w:rsidRDefault="00303648" w:rsidP="00D36D40">
      <w:pPr>
        <w:ind w:firstLineChars="196" w:firstLine="590"/>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（一）2017年收入预算说明</w:t>
      </w:r>
    </w:p>
    <w:p w:rsidR="009C5C2F" w:rsidRDefault="00303648">
      <w:pPr>
        <w:ind w:firstLineChars="196" w:firstLine="588"/>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1、2017收入预算总体情况：2017年全年单位收入141.06万元，为公共财政拨款收入。</w:t>
      </w:r>
    </w:p>
    <w:p w:rsidR="009C5C2F" w:rsidRDefault="00303648" w:rsidP="00D36D40">
      <w:pPr>
        <w:pStyle w:val="a5"/>
        <w:shd w:val="clear" w:color="auto" w:fill="FFFFFF"/>
        <w:spacing w:before="0" w:beforeAutospacing="0" w:after="0" w:afterAutospacing="0" w:line="450" w:lineRule="atLeas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2、2017年收入预算增减变动情况及原因：总收入比2016年减少48.52万元，因人员变动财政减拨等。</w:t>
      </w:r>
    </w:p>
    <w:p w:rsidR="009C5C2F" w:rsidRDefault="00303648" w:rsidP="00D36D40">
      <w:pPr>
        <w:ind w:firstLineChars="196" w:firstLine="590"/>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（二）2017年支出预算说明</w:t>
      </w:r>
    </w:p>
    <w:p w:rsidR="009C5C2F" w:rsidRDefault="00303648">
      <w:pPr>
        <w:ind w:firstLineChars="196" w:firstLine="588"/>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1、2017支出预算总体情况：2017年全年单位支出141.06万元。</w:t>
      </w:r>
    </w:p>
    <w:p w:rsidR="009C5C2F" w:rsidRDefault="00303648" w:rsidP="00D36D40">
      <w:pPr>
        <w:pStyle w:val="a5"/>
        <w:shd w:val="clear" w:color="auto" w:fill="FFFFFF"/>
        <w:spacing w:before="0" w:beforeAutospacing="0" w:after="0" w:afterAutospacing="0" w:line="450" w:lineRule="atLeast"/>
        <w:ind w:firstLineChars="200" w:firstLine="6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2、2017年支出预算增减变动情况及原因：总支出比2016年减少48.52万元，因人员变动财政减拨等。</w:t>
      </w:r>
    </w:p>
    <w:p w:rsidR="00847744" w:rsidRDefault="00847744" w:rsidP="00847744">
      <w:pPr>
        <w:ind w:firstLineChars="196" w:firstLine="590"/>
        <w:rPr>
          <w:rFonts w:ascii="仿宋" w:eastAsia="仿宋" w:hAnsi="仿宋" w:cs="仿宋"/>
          <w:b/>
          <w:color w:val="000000" w:themeColor="text1"/>
          <w:sz w:val="30"/>
          <w:szCs w:val="30"/>
        </w:rPr>
      </w:pPr>
      <w:r w:rsidRPr="00847744">
        <w:rPr>
          <w:rFonts w:ascii="仿宋" w:eastAsia="仿宋" w:hAnsi="仿宋" w:cs="仿宋"/>
          <w:b/>
          <w:color w:val="000000" w:themeColor="text1"/>
          <w:sz w:val="30"/>
          <w:szCs w:val="30"/>
        </w:rPr>
        <w:t>（三）机关运行经费支出说明</w:t>
      </w:r>
      <w:bookmarkStart w:id="0" w:name="_GoBack"/>
      <w:bookmarkEnd w:id="0"/>
    </w:p>
    <w:p w:rsidR="00EC03CF" w:rsidRPr="00EC03CF" w:rsidRDefault="00EC03CF" w:rsidP="00105C0D">
      <w:pPr>
        <w:pStyle w:val="a5"/>
        <w:shd w:val="clear" w:color="auto" w:fill="FFFFFF"/>
        <w:spacing w:before="0" w:beforeAutospacing="0" w:after="0" w:afterAutospacing="0" w:line="450" w:lineRule="atLeast"/>
        <w:ind w:firstLineChars="200" w:firstLine="600"/>
        <w:rPr>
          <w:rFonts w:ascii="仿宋" w:eastAsia="仿宋" w:hAnsi="仿宋" w:cs="仿宋"/>
          <w:color w:val="000000" w:themeColor="text1"/>
          <w:sz w:val="30"/>
          <w:szCs w:val="30"/>
        </w:rPr>
      </w:pPr>
      <w:r w:rsidRPr="00EC03CF">
        <w:rPr>
          <w:rFonts w:ascii="仿宋" w:eastAsia="仿宋" w:hAnsi="仿宋" w:cs="仿宋" w:hint="eastAsia"/>
          <w:color w:val="000000" w:themeColor="text1"/>
          <w:sz w:val="30"/>
          <w:szCs w:val="30"/>
        </w:rPr>
        <w:t>2017年</w:t>
      </w:r>
      <w:r w:rsidR="00325BA1">
        <w:rPr>
          <w:rFonts w:ascii="仿宋" w:eastAsia="仿宋" w:hAnsi="仿宋" w:cs="仿宋" w:hint="eastAsia"/>
          <w:color w:val="000000" w:themeColor="text1"/>
          <w:sz w:val="30"/>
          <w:szCs w:val="30"/>
        </w:rPr>
        <w:t>机关运行经费财政拨款预算为45.78万元。其中：办公费2.2万元，邮电费0.6万元，差旅费1万元，培训费6万元，劳务费20万元，委托业务费10.98万元，其他商品和服务支出5万元。</w:t>
      </w:r>
    </w:p>
    <w:p w:rsidR="00847744" w:rsidRDefault="00847744" w:rsidP="00847744">
      <w:pPr>
        <w:ind w:firstLineChars="196" w:firstLine="590"/>
        <w:rPr>
          <w:rFonts w:ascii="仿宋" w:eastAsia="仿宋" w:hAnsi="仿宋" w:cs="仿宋"/>
          <w:b/>
          <w:color w:val="000000" w:themeColor="text1"/>
          <w:sz w:val="30"/>
          <w:szCs w:val="30"/>
        </w:rPr>
      </w:pPr>
      <w:r w:rsidRPr="00847744">
        <w:rPr>
          <w:rFonts w:ascii="仿宋" w:eastAsia="仿宋" w:hAnsi="仿宋" w:cs="仿宋" w:hint="eastAsia"/>
          <w:b/>
          <w:color w:val="000000" w:themeColor="text1"/>
          <w:sz w:val="30"/>
          <w:szCs w:val="30"/>
        </w:rPr>
        <w:t>（四）</w:t>
      </w:r>
      <w:r>
        <w:rPr>
          <w:rFonts w:ascii="仿宋" w:eastAsia="仿宋" w:hAnsi="仿宋" w:cs="仿宋" w:hint="eastAsia"/>
          <w:b/>
          <w:color w:val="000000" w:themeColor="text1"/>
          <w:sz w:val="30"/>
          <w:szCs w:val="30"/>
        </w:rPr>
        <w:t>政府采购支出</w:t>
      </w:r>
    </w:p>
    <w:p w:rsidR="00847744" w:rsidRPr="00847744" w:rsidRDefault="00847744" w:rsidP="00847744">
      <w:pPr>
        <w:ind w:firstLineChars="196" w:firstLine="588"/>
        <w:rPr>
          <w:rFonts w:ascii="仿宋" w:eastAsia="仿宋" w:hAnsi="仿宋" w:cs="仿宋"/>
          <w:color w:val="000000" w:themeColor="text1"/>
          <w:sz w:val="30"/>
          <w:szCs w:val="30"/>
        </w:rPr>
      </w:pPr>
      <w:r w:rsidRPr="00847744">
        <w:rPr>
          <w:rFonts w:ascii="仿宋" w:eastAsia="仿宋" w:hAnsi="仿宋" w:cs="仿宋" w:hint="eastAsia"/>
          <w:color w:val="000000" w:themeColor="text1"/>
          <w:sz w:val="30"/>
          <w:szCs w:val="30"/>
        </w:rPr>
        <w:t>2017年我单位无政府采购支出。</w:t>
      </w:r>
    </w:p>
    <w:p w:rsidR="00847744" w:rsidRDefault="00847744" w:rsidP="00847744">
      <w:pPr>
        <w:ind w:firstLineChars="196" w:firstLine="590"/>
        <w:rPr>
          <w:rFonts w:ascii="仿宋" w:eastAsia="仿宋" w:hAnsi="仿宋" w:cs="仿宋"/>
          <w:b/>
          <w:color w:val="000000" w:themeColor="text1"/>
          <w:sz w:val="30"/>
          <w:szCs w:val="30"/>
        </w:rPr>
      </w:pPr>
      <w:r w:rsidRPr="00847744">
        <w:rPr>
          <w:rFonts w:ascii="仿宋" w:eastAsia="仿宋" w:hAnsi="仿宋" w:cs="仿宋" w:hint="eastAsia"/>
          <w:b/>
          <w:color w:val="000000" w:themeColor="text1"/>
          <w:sz w:val="30"/>
          <w:szCs w:val="30"/>
        </w:rPr>
        <w:t>（五）名词解释</w:t>
      </w:r>
    </w:p>
    <w:p w:rsidR="00847744" w:rsidRPr="00847744" w:rsidRDefault="00847744" w:rsidP="00847744">
      <w:pPr>
        <w:ind w:firstLineChars="196" w:firstLine="588"/>
        <w:rPr>
          <w:rFonts w:ascii="仿宋" w:eastAsia="仿宋" w:hAnsi="仿宋" w:cs="仿宋"/>
          <w:color w:val="000000" w:themeColor="text1"/>
          <w:sz w:val="30"/>
          <w:szCs w:val="30"/>
        </w:rPr>
      </w:pPr>
      <w:r w:rsidRPr="00847744">
        <w:rPr>
          <w:rFonts w:ascii="仿宋" w:eastAsia="仿宋" w:hAnsi="仿宋" w:cs="仿宋" w:hint="eastAsia"/>
          <w:color w:val="000000" w:themeColor="text1"/>
          <w:sz w:val="30"/>
          <w:szCs w:val="30"/>
        </w:rPr>
        <w:t>三公经费是指财政拨款支出安排的出国(境)费、车辆购置及运行费、公务接待费这三项经费。</w:t>
      </w:r>
    </w:p>
    <w:p w:rsidR="009C5C2F" w:rsidRDefault="009C5C2F">
      <w:pPr>
        <w:widowControl/>
        <w:spacing w:line="560" w:lineRule="exact"/>
        <w:ind w:firstLineChars="200" w:firstLine="640"/>
        <w:jc w:val="left"/>
        <w:rPr>
          <w:rFonts w:ascii="仿宋" w:eastAsia="仿宋" w:hAnsi="仿宋" w:cs="仿宋"/>
          <w:sz w:val="32"/>
          <w:szCs w:val="32"/>
        </w:rPr>
      </w:pPr>
    </w:p>
    <w:p w:rsidR="009C5C2F" w:rsidRDefault="00303648" w:rsidP="00D36D40">
      <w:pPr>
        <w:spacing w:beforeLines="50" w:before="156" w:afterLines="50" w:after="156" w:line="500" w:lineRule="exact"/>
        <w:jc w:val="center"/>
        <w:rPr>
          <w:rFonts w:ascii="仿宋" w:eastAsia="仿宋" w:hAnsi="仿宋" w:cs="仿宋"/>
          <w:b/>
          <w:bCs/>
          <w:color w:val="000000"/>
          <w:kern w:val="0"/>
          <w:sz w:val="36"/>
          <w:szCs w:val="36"/>
        </w:rPr>
      </w:pPr>
      <w:r>
        <w:rPr>
          <w:rFonts w:ascii="仿宋" w:eastAsia="仿宋" w:hAnsi="仿宋" w:cs="仿宋" w:hint="eastAsia"/>
          <w:b/>
          <w:bCs/>
          <w:color w:val="000000"/>
          <w:kern w:val="0"/>
          <w:sz w:val="36"/>
          <w:szCs w:val="36"/>
        </w:rPr>
        <w:t>第二部分  部门预算表</w:t>
      </w:r>
    </w:p>
    <w:p w:rsidR="009C5C2F" w:rsidRDefault="00303648">
      <w:pPr>
        <w:widowControl/>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sz w:val="32"/>
          <w:szCs w:val="32"/>
        </w:rPr>
        <w:t>（详见附件）</w:t>
      </w:r>
    </w:p>
    <w:p w:rsidR="009C5C2F" w:rsidRDefault="009C5C2F">
      <w:pPr>
        <w:rPr>
          <w:rFonts w:ascii="仿宋" w:eastAsia="仿宋" w:hAnsi="仿宋" w:cs="仿宋"/>
        </w:rPr>
      </w:pPr>
    </w:p>
    <w:sectPr w:rsidR="009C5C2F">
      <w:footerReference w:type="default" r:id="rId9"/>
      <w:pgSz w:w="11906" w:h="16838"/>
      <w:pgMar w:top="1701" w:right="1701" w:bottom="1417" w:left="170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316" w:rsidRDefault="00430316">
      <w:r>
        <w:separator/>
      </w:r>
    </w:p>
  </w:endnote>
  <w:endnote w:type="continuationSeparator" w:id="0">
    <w:p w:rsidR="00430316" w:rsidRDefault="0043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C2F" w:rsidRDefault="00303648">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C5C2F" w:rsidRDefault="0030364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330FA">
                            <w:rPr>
                              <w:noProof/>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C5C2F" w:rsidRDefault="0030364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330FA">
                      <w:rPr>
                        <w:noProof/>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316" w:rsidRDefault="00430316">
      <w:r>
        <w:separator/>
      </w:r>
    </w:p>
  </w:footnote>
  <w:footnote w:type="continuationSeparator" w:id="0">
    <w:p w:rsidR="00430316" w:rsidRDefault="00430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30D8F"/>
    <w:multiLevelType w:val="singleLevel"/>
    <w:tmpl w:val="58F30D8F"/>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934B84"/>
    <w:rsid w:val="00105C0D"/>
    <w:rsid w:val="00111A4E"/>
    <w:rsid w:val="001F403B"/>
    <w:rsid w:val="00303648"/>
    <w:rsid w:val="00325BA1"/>
    <w:rsid w:val="00430316"/>
    <w:rsid w:val="00847744"/>
    <w:rsid w:val="009C5C2F"/>
    <w:rsid w:val="00C00213"/>
    <w:rsid w:val="00C330FA"/>
    <w:rsid w:val="00D36D40"/>
    <w:rsid w:val="00DB40DA"/>
    <w:rsid w:val="00EC03CF"/>
    <w:rsid w:val="1D4C0133"/>
    <w:rsid w:val="24CF3968"/>
    <w:rsid w:val="38E07C03"/>
    <w:rsid w:val="3AE2064E"/>
    <w:rsid w:val="5F934B84"/>
    <w:rsid w:val="70CB7435"/>
    <w:rsid w:val="7227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Strong"/>
    <w:basedOn w:val="a0"/>
    <w:qFormat/>
    <w:rPr>
      <w:b/>
    </w:rPr>
  </w:style>
  <w:style w:type="character" w:styleId="a7">
    <w:name w:val="Emphasis"/>
    <w:basedOn w:val="a0"/>
    <w:qFormat/>
    <w:rPr>
      <w:color w:val="CC0000"/>
    </w:rPr>
  </w:style>
  <w:style w:type="paragraph" w:styleId="a8">
    <w:name w:val="Balloon Text"/>
    <w:basedOn w:val="a"/>
    <w:link w:val="Char"/>
    <w:rsid w:val="00D36D40"/>
    <w:rPr>
      <w:sz w:val="18"/>
      <w:szCs w:val="18"/>
    </w:rPr>
  </w:style>
  <w:style w:type="character" w:customStyle="1" w:styleId="Char">
    <w:name w:val="批注框文本 Char"/>
    <w:basedOn w:val="a0"/>
    <w:link w:val="a8"/>
    <w:rsid w:val="00D36D4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styleId="a6">
    <w:name w:val="Strong"/>
    <w:basedOn w:val="a0"/>
    <w:qFormat/>
    <w:rPr>
      <w:b/>
    </w:rPr>
  </w:style>
  <w:style w:type="character" w:styleId="a7">
    <w:name w:val="Emphasis"/>
    <w:basedOn w:val="a0"/>
    <w:qFormat/>
    <w:rPr>
      <w:color w:val="CC0000"/>
    </w:rPr>
  </w:style>
  <w:style w:type="paragraph" w:styleId="a8">
    <w:name w:val="Balloon Text"/>
    <w:basedOn w:val="a"/>
    <w:link w:val="Char"/>
    <w:rsid w:val="00D36D40"/>
    <w:rPr>
      <w:sz w:val="18"/>
      <w:szCs w:val="18"/>
    </w:rPr>
  </w:style>
  <w:style w:type="character" w:customStyle="1" w:styleId="Char">
    <w:name w:val="批注框文本 Char"/>
    <w:basedOn w:val="a0"/>
    <w:link w:val="a8"/>
    <w:rsid w:val="00D36D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Moon</cp:lastModifiedBy>
  <cp:revision>9</cp:revision>
  <cp:lastPrinted>2017-10-27T07:13:00Z</cp:lastPrinted>
  <dcterms:created xsi:type="dcterms:W3CDTF">2016-11-21T03:11:00Z</dcterms:created>
  <dcterms:modified xsi:type="dcterms:W3CDTF">2017-10-29T07:56:00Z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